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EFCF6"/>
  <w:body>
    <w:tbl>
      <w:tblPr>
        <w:tblW w:type="auto" w:w="0"/>
        <w:tblLayout w:type="fixed"/>
        <w:tblCellMar>
          <w:left w:w="0" w:type="dxa"/>
          <w:right w:w="0" w:type="dxa"/>
        </w:tblCellMar>
        <w:tblLook w:firstColumn="1" w:firstRow="1" w:lastColumn="0" w:lastRow="0" w:noHBand="0" w:noVBand="1" w:val="04A0"/>
      </w:tblPr>
      <w:tblGrid>
        <w:gridCol w:w="8617"/>
      </w:tblGrid>
      <w:tr>
        <w:trPr>
          <w:trHeight w:val="4465" w:hRule="exact"/>
        </w:trPr>
        <w:tc>
          <w:tcPr>
            <w:tcW w:type="dxa" w:w="8617"/>
            <w:vAlign w:val="center"/>
          </w:tcPr>
          <w:p>
            <w:pPr>
              <w:bidi/>
              <w:spacing w:line="1044" w:lineRule="exact" w:before="0" w:after="0"/>
              <w:jc w:val="center"/>
            </w:pPr>
            <w:r>
              <w:rPr>
                <w:rFonts w:ascii="Caveat" w:hAnsi="Caveat" w:eastAsia="Caveat" w:cs="Scheherazade New"/>
                <w:color w:val="111111"/>
                <w:sz w:val="72"/>
              </w:rPr>
              <w:t>كيف أبرّ أبي</w:t>
              <w:br/>
              <w:t>بعد وفاته؟</w:t>
            </w:r>
          </w:p>
          <w:p>
            <w:pPr>
              <w:bidi/>
              <w:spacing w:line="336" w:lineRule="exact" w:before="340" w:after="0"/>
              <w:jc w:val="center"/>
            </w:pPr>
            <w:r>
              <w:rPr>
                <w:rFonts w:ascii="Caveat" w:hAnsi="Caveat" w:eastAsia="Caveat" w:cs="Scheherazade New"/>
                <w:color w:val="333333"/>
                <w:sz w:val="24"/>
              </w:rPr>
              <w:t>الشيخ محمد المختار الشنقيطي</w:t>
            </w:r>
          </w:p>
        </w:tc>
      </w:tr>
      <w:tr>
        <w:trPr>
          <w:trHeight w:val="1043" w:hRule="exact"/>
        </w:trPr>
        <w:tc>
          <w:tcPr>
            <w:tcW w:type="dxa" w:w="8617"/>
            <w:vAlign w:val="top"/>
          </w:tcPr>
          <w:p>
            <w:pPr>
              <w:spacing w:line="20" w:lineRule="exact" w:before="0" w:after="0"/>
            </w:pPr>
          </w:p>
        </w:tc>
      </w:tr>
      <w:tr>
        <w:tc>
          <w:tcPr>
            <w:tcW w:type="dxa" w:w="8617"/>
            <w:vAlign w:val="top"/>
          </w:tcPr>
          <w:p>
            <w:pPr>
              <w:spacing w:line="255" w:lineRule="exact" w:before="0" w:after="0"/>
              <w:ind w:left="737" w:right="510"/>
              <w:jc w:val="center"/>
            </w:pPr>
            <w:r>
              <w:rPr>
                <w:rFonts w:ascii="Noto Sans" w:hAnsi="Noto Sans" w:eastAsia="Noto Sans" w:cs="Scheherazade New"/>
                <w:color w:val="666564"/>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5661" w:right="1757" w:bottom="454" w:left="1531" w:header="0" w:footer="0" w:gutter="0"/>
        </w:sectPr>
      </w:pPr>
    </w:p>
    <w:p>
      <w:pPr>
        <w:keepNext/>
        <w:spacing w:before="0" w:after="324" w:line="276" w:lineRule="auto"/>
        <w:jc w:val="right"/>
      </w:pPr>
      <w:r>
        <w:rPr>
          <w:rFonts w:ascii="Caveat" w:hAnsi="Caveat" w:eastAsia="Caveat" w:cs="Scheherazade New"/>
          <w:b w:val="0"/>
          <w:color w:val="111111"/>
          <w:sz w:val="39"/>
          <w:u w:val="wave"/>
        </w:rPr>
        <w:t>فهرس المحتويات</w:t>
      </w:r>
    </w:p>
    <w:p>
      <w:pPr>
        <w:bidi/>
        <w:spacing w:before="162" w:after="54"/>
        <w:ind w:left="0"/>
        <w:jc w:val="right"/>
      </w:pPr>
      <w:hyperlink w:anchor="is_d2708ae5ea9e410d8eb4f64b4c730767">
        <w:r>
          <w:rPr>
            <w:rStyle w:val="Hyperlink"/>
            <w:b/>
            <w:color w:val="333333"/>
          </w:rPr>
          <w:t>1. فَضْلُ بِرِّ الْوَالِدَيْنِ بَعْدَ مَوْتِهِمَا وَشِدَّةُ حَاجَتِهِمَا إِلَيْهِ</w:t>
        </w:r>
      </w:hyperlink>
    </w:p>
    <w:p>
      <w:pPr>
        <w:bidi/>
        <w:spacing w:before="54" w:after="54"/>
        <w:ind w:left="454"/>
        <w:jc w:val="right"/>
      </w:pPr>
      <w:hyperlink w:anchor="is_23740c4f49cbca4771f7785063fd8fcb">
        <w:r>
          <w:rPr>
            <w:rStyle w:val="Hyperlink"/>
            <w:color w:val="333333"/>
          </w:rPr>
          <w:t>a. الدُّعَاءُ بِالتَّوْفِيقِ لِلْبِرِّ</w:t>
        </w:r>
      </w:hyperlink>
    </w:p>
    <w:p>
      <w:pPr>
        <w:bidi/>
        <w:spacing w:before="54" w:after="54"/>
        <w:ind w:left="454"/>
        <w:jc w:val="right"/>
      </w:pPr>
      <w:hyperlink w:anchor="is_f71a70a399fd6e242e127df1db36800e">
        <w:r>
          <w:rPr>
            <w:rStyle w:val="Hyperlink"/>
            <w:color w:val="333333"/>
          </w:rPr>
          <w:t>b. صِدْقُ الْبِرِّ بَعْدَ الْمَوْتِ</w:t>
        </w:r>
      </w:hyperlink>
    </w:p>
    <w:p>
      <w:pPr>
        <w:bidi/>
        <w:spacing w:before="54" w:after="54"/>
        <w:ind w:left="454"/>
        <w:jc w:val="right"/>
      </w:pPr>
      <w:hyperlink w:anchor="is_1323e9a9481f6471b2b87a59833693ad">
        <w:r>
          <w:rPr>
            <w:rStyle w:val="Hyperlink"/>
            <w:color w:val="333333"/>
          </w:rPr>
          <w:t>c. شِدَّةُ حَاجَةِ الْوَالِدَيْنِ إِلَى الْبِرِّ بَعْدَ مَوْتِهِمَا</w:t>
        </w:r>
      </w:hyperlink>
    </w:p>
    <w:p>
      <w:pPr>
        <w:bidi/>
        <w:spacing w:before="54" w:after="54"/>
        <w:ind w:left="454"/>
        <w:jc w:val="right"/>
      </w:pPr>
      <w:hyperlink w:anchor="is_261844a9456ba6ccd42c3dae8327af2a">
        <w:r>
          <w:rPr>
            <w:rStyle w:val="Hyperlink"/>
            <w:color w:val="333333"/>
          </w:rPr>
          <w:t>d. تَذَكُّرُ إِحْسَانِ الْوَالِدَيْنِ وَالْوَفَاءُ لَهُمَا</w:t>
        </w:r>
      </w:hyperlink>
    </w:p>
    <w:p>
      <w:pPr>
        <w:bidi/>
        <w:spacing w:before="162" w:after="54"/>
        <w:ind w:left="0"/>
        <w:jc w:val="right"/>
      </w:pPr>
      <w:hyperlink w:anchor="is_3b1982251727ae61ea26afa4809d9cab">
        <w:r>
          <w:rPr>
            <w:rStyle w:val="Hyperlink"/>
            <w:b/>
            <w:color w:val="333333"/>
          </w:rPr>
          <w:t>2. الصَّدَقَةُ وَالدُّعَاءُ لِلْوَالِدَيْنِ بَعْدَ وَفَاتِهِمَا</w:t>
        </w:r>
      </w:hyperlink>
    </w:p>
    <w:p>
      <w:pPr>
        <w:bidi/>
        <w:spacing w:before="54" w:after="54"/>
        <w:ind w:left="454"/>
        <w:jc w:val="right"/>
      </w:pPr>
      <w:hyperlink w:anchor="is_50d60ab50899ace806a4a1465a8dde72">
        <w:r>
          <w:rPr>
            <w:rStyle w:val="Hyperlink"/>
            <w:color w:val="333333"/>
          </w:rPr>
          <w:t>a. الصَّدَقَةُ الْخَفِيَّةُ عَنِ الْوَالِدَيْنِ</w:t>
        </w:r>
      </w:hyperlink>
    </w:p>
    <w:p>
      <w:pPr>
        <w:bidi/>
        <w:spacing w:before="54" w:after="54"/>
        <w:ind w:left="454"/>
        <w:jc w:val="right"/>
      </w:pPr>
      <w:hyperlink w:anchor="is_0b44d694a9676833f9a2efb34978aff2">
        <w:r>
          <w:rPr>
            <w:rStyle w:val="Hyperlink"/>
            <w:color w:val="333333"/>
          </w:rPr>
          <w:t>b. الدُّعَاءُ لِلْوَالِدَيْنِ بِالْمَغْفِرَةِ وَالنَّجَاةِ مِنَ الْعَذَابِ</w:t>
        </w:r>
      </w:hyperlink>
    </w:p>
    <w:p>
      <w:pPr>
        <w:bidi/>
        <w:spacing w:before="162" w:after="54"/>
        <w:ind w:left="0"/>
        <w:jc w:val="right"/>
      </w:pPr>
      <w:hyperlink w:anchor="is_9810fba796c7137a3da196d34d4f0d0a">
        <w:r>
          <w:rPr>
            <w:rStyle w:val="Hyperlink"/>
            <w:b/>
            <w:color w:val="333333"/>
          </w:rPr>
          <w:t>3. مِنْ بِرِّ الْوَالِدَيْنِ صِلَةُ أَصْحَابِهِمَا وَالْإِحْسَانُ إِلَى الْإِخْوَةِ وَالْأَخَوَاتِ</w:t>
        </w:r>
      </w:hyperlink>
    </w:p>
    <w:p>
      <w:pPr>
        <w:bidi/>
        <w:spacing w:before="54" w:after="54"/>
        <w:ind w:left="454"/>
        <w:jc w:val="right"/>
      </w:pPr>
      <w:hyperlink w:anchor="is_56d2287c716b1b244e0227a64ef08ae6">
        <w:r>
          <w:rPr>
            <w:rStyle w:val="Hyperlink"/>
            <w:color w:val="333333"/>
          </w:rPr>
          <w:t>a. صِلَةُ أَصْحَابِ الْوَالِدَيْنِ وَطَلَبُ مُسَامَحَتِهِمْ</w:t>
        </w:r>
      </w:hyperlink>
    </w:p>
    <w:p>
      <w:pPr>
        <w:bidi/>
        <w:spacing w:before="54" w:after="54"/>
        <w:ind w:left="454"/>
        <w:jc w:val="right"/>
        <w:sectPr>
          <w:headerReference w:type="default" r:id="rId11"/>
          <w:footerReference w:type="default" r:id="rId12"/>
          <w:pgSz w:w="11906" w:h="16838"/>
          <w:pgMar w:top="1247" w:right="1247" w:bottom="1474" w:left="1247" w:header="340" w:footer="544" w:gutter="0"/>
        </w:sectPr>
      </w:pPr>
      <w:hyperlink w:anchor="is_ad1667fa211a225b8dad5b39332c66c4">
        <w:r>
          <w:rPr>
            <w:rStyle w:val="Hyperlink"/>
            <w:color w:val="333333"/>
          </w:rPr>
          <w:t>b. الْإِحْسَانُ إِلَى الْإِخْوَةِ وَالْأَخَوَاتِ</w:t>
        </w:r>
      </w:hyperlink>
    </w:p>
    <w:p>
      <w:pPr>
        <w:pStyle w:val="Heading1"/>
        <w:bidi/>
        <w:jc w:val="right"/>
      </w:pPr>
      <w:bookmarkStart w:id="1" w:name="is_d2708ae5ea9e410d8eb4f64b4c730767"/>
      <w:r>
        <w:t>1. فَضْلُ بِرِّ الْوَالِدَيْنِ بَعْدَ مَوْتِهِمَا وَشِدَّةُ حَاجَتِهِمَا إِلَيْهِ</w:t>
      </w:r>
      <w:bookmarkEnd w:id="1"/>
    </w:p>
    <w:p>
      <w:pPr>
        <w:bidi/>
        <w:jc w:val="both"/>
      </w:pPr>
      <w:r>
        <w:rPr>
          <w:rFonts w:ascii="Caveat" w:hAnsi="Caveat" w:eastAsia="Caveat" w:cs="Scheherazade New"/>
          <w:b w:val="0"/>
          <w:i w:val="0"/>
        </w:rPr>
        <w:t>عَسَى بِكُمُ اللَّهُ ﷿. فَضِيلَةَ الشَّيْخِ، هَذَا سَائِلٌ يَقُولُ: «إِنِّي أُحِبُّكَ فِي اللَّهِ»، ثُمَّ يَقُولُ: «لَقَدْ تُوُفِّيَ وَالِدِي فِي رَمَضَانَ هَذَا الْعَامَ، ﵀، كَيْفَ أَكُونُ بَارًّا لَهُ بَعْدَ مَوْتِهِ؟ وَجَزَاكُمُ اللَّهُ خَيْرًا». أَسْأَلُ اللَّهَ أَنْ يَرْحَمَهُ، وَأَنْ يَرْحَمَ أَمْوَاتَ الْمُسْلِمِينَ أَجْمَعِينَ، وَأَنْ يَغْفِرَ لَهُمْ، وَهُوَ خَيْرُ الْغَافِرِينَ، وَأَنْ يَجْعَلَنَا جَمِيعًا مِنَ الْبَارِّينَ. اللَّهُمَّ بِعِزَّتِكَ وَجَلَالِكَ أَعْطِنَا فِي الْبِرِّ أَفْضَلَ مَا أَعْطَيْتَ مِنْ بِرٍّ.</w:t>
      </w:r>
    </w:p>
    <w:p>
      <w:pPr>
        <w:pStyle w:val="Heading2"/>
        <w:bidi/>
        <w:jc w:val="right"/>
      </w:pPr>
      <w:bookmarkStart w:id="2" w:name="is_23740c4f49cbca4771f7785063fd8fcb"/>
      <w:r>
        <w:t>a. الدُّعَاءُ بِالتَّوْفِيقِ لِلْبِرِّ</w:t>
      </w:r>
      <w:bookmarkEnd w:id="2"/>
    </w:p>
    <w:p>
      <w:pPr>
        <w:bidi/>
        <w:jc w:val="both"/>
      </w:pPr>
      <w:r>
        <w:rPr>
          <w:rFonts w:ascii="Caveat" w:hAnsi="Caveat" w:eastAsia="Caveat" w:cs="Scheherazade New"/>
          <w:b w:val="0"/>
          <w:i w:val="0"/>
        </w:rPr>
        <w:t>أَوَّلًا: اُدْعُ اللَّهَ.</w:t>
      </w:r>
      <w:r>
        <w:rPr>
          <w:rFonts w:ascii="Caveat" w:hAnsi="Caveat" w:eastAsia="Caveat" w:cs="Scheherazade New"/>
          <w:b w:val="0"/>
          <w:i w:val="0"/>
        </w:rPr>
        <w:t xml:space="preserve"> قُلْ: اللَّهُمَّ اجْعَلْنِي بَارًّا بِوَالِدَيَّ، وَلَا تَجْعَلْنِي عَاقًّا لَهُمَا؛ فَإِنَّ الدُّعَاءَ مِفْتَاحُ كُلِّ خَيْرٍ، وَالْبِرُّ بِيَدِ اللَّهِ ﵎، يُعْطِيهِ مَنْ يَشَاءُ.</w:t>
      </w:r>
      <w:r>
        <w:rPr>
          <w:rFonts w:ascii="Caveat" w:hAnsi="Caveat" w:eastAsia="Caveat" w:cs="Scheherazade New"/>
          <w:b w:val="0"/>
          <w:i w:val="0"/>
        </w:rPr>
        <w:t xml:space="preserve"> فَهُنَاكَ أَقْوَامٌ وَفَّقَهُمُ اللَّهُ ﷾ لِلْبِرِّ بِفَضْلِهِ، وَالْبِرُّ لَا يُنَالُ بِالذَّكَاءِ وَلَا بِالْحَوْلِ وَالْقُوَّةِ، وَلَكِنَّهُ فَضْلٌ مِنَ اللَّهِ ﷻ.</w:t>
      </w:r>
      <w:r>
        <w:rPr>
          <w:rFonts w:ascii="Caveat" w:hAnsi="Caveat" w:eastAsia="Caveat" w:cs="Scheherazade New"/>
          <w:b w:val="0"/>
          <w:i w:val="0"/>
        </w:rPr>
        <w:t xml:space="preserve"> وَلِذَلِكَ قَالَ عِيسَى ﵇: </w:t>
      </w:r>
    </w:p>
    <w:p>
      <w:pPr>
        <w:bidi/>
        <w:spacing w:line="418" w:lineRule="atLeast"/>
        <w:ind w:left="675" w:right="675"/>
        <w:jc w:val="center"/>
      </w:pPr>
      <w:r>
        <w:rPr>
          <w:rStyle w:val="QuranCitation"/>
          <w:rFonts w:ascii="Scheherazade New" w:hAnsi="Scheherazade New" w:eastAsia="Scheherazade New" w:cs="Scheherazade New"/>
          <w:rtl/>
        </w:rPr>
        <w:t xml:space="preserve">⁨﴿وَبَرًّۢا بِوَٰلِدَتِى وَلَمْ يَجْعَلْنِى جَبَّارًا شَقِيًّا </w:t>
      </w:r>
      <w:r>
        <w:rPr>
          <w:rStyle w:val="QuranCitation"/>
          <w:rFonts w:ascii="Scheherazade New" w:hAnsi="Scheherazade New" w:eastAsia="Scheherazade New" w:cs="Scheherazade New"/>
          <w:b w:val="0"/>
          <w:bCs w:val="0"/>
          <w:i w:val="0"/>
          <w:iCs w:val="0"/>
          <w:kern w:val="2"/>
          <w:rtl w:val="0"/>
        </w:rPr>
        <w:t>⁧؜۝٣٢⁩</w:t>
      </w:r>
      <w:r>
        <w:rPr>
          <w:rStyle w:val="QuranCitation"/>
          <w:rFonts w:ascii="Scheherazade New" w:hAnsi="Scheherazade New" w:eastAsia="Scheherazade New" w:cs="Scheherazade New"/>
          <w:rtl/>
        </w:rPr>
        <w:t>﴾⁩</w:t>
      </w:r>
      <w:r>
        <w:rPr>
          <w:vertAlign w:val="superscript"/>
        </w:rPr>
        <w:footnoteReference w:id="1" w:customMarkFollows="1"/>
        <w:t>1</w:t>
      </w:r>
    </w:p>
    <w:p>
      <w:pPr>
        <w:bidi/>
        <w:ind w:left="675" w:right="675"/>
        <w:jc w:val="center"/>
      </w:pPr>
      <w:r>
        <w:rPr>
          <w:rStyle w:val="QuranCitation"/>
          <w:rFonts w:ascii="Scheherazade New" w:hAnsi="Scheherazade New" w:eastAsia="Scheherazade New" w:cs="Scheherazade New"/>
          <w:sz w:val="22"/>
          <w:rtl/>
        </w:rPr>
        <w:t>⁨سورة مريم (19): الآية 32⁩</w:t>
      </w:r>
    </w:p>
    <w:p>
      <w:pPr>
        <w:bidi/>
        <w:jc w:val="both"/>
      </w:pPr>
      <w:r>
        <w:rPr>
          <w:rFonts w:ascii="Caveat" w:hAnsi="Caveat" w:eastAsia="Caveat" w:cs="Scheherazade New"/>
          <w:b w:val="0"/>
          <w:i w:val="0"/>
        </w:rPr>
        <w:t xml:space="preserve"> وَقَالَ عَنْ نَبِيِّهِ يَحْيَى ﵇: </w:t>
      </w:r>
    </w:p>
    <w:p>
      <w:pPr>
        <w:bidi/>
        <w:spacing w:line="418" w:lineRule="atLeast"/>
        <w:ind w:left="675" w:right="675"/>
        <w:jc w:val="center"/>
      </w:pPr>
      <w:r>
        <w:rPr>
          <w:rStyle w:val="QuranCitation"/>
          <w:rFonts w:ascii="Scheherazade New" w:hAnsi="Scheherazade New" w:eastAsia="Scheherazade New" w:cs="Scheherazade New"/>
          <w:rtl/>
        </w:rPr>
        <w:t xml:space="preserve">⁨﴿وَبَرًّۢا بِوَٰلِدَيْهِ وَلَمْ يَكُن جَبَّارًا عَصِيًّا </w:t>
      </w:r>
      <w:r>
        <w:rPr>
          <w:rStyle w:val="QuranCitation"/>
          <w:rFonts w:ascii="Scheherazade New" w:hAnsi="Scheherazade New" w:eastAsia="Scheherazade New" w:cs="Scheherazade New"/>
          <w:b w:val="0"/>
          <w:bCs w:val="0"/>
          <w:i w:val="0"/>
          <w:iCs w:val="0"/>
          <w:kern w:val="2"/>
          <w:rtl w:val="0"/>
        </w:rPr>
        <w:t>⁧؜۝١٤⁩</w:t>
      </w:r>
      <w:r>
        <w:rPr>
          <w:rStyle w:val="QuranCitation"/>
          <w:rFonts w:ascii="Scheherazade New" w:hAnsi="Scheherazade New" w:eastAsia="Scheherazade New" w:cs="Scheherazade New"/>
          <w:rtl/>
        </w:rPr>
        <w:t>﴾⁩</w:t>
      </w:r>
      <w:r>
        <w:rPr>
          <w:vertAlign w:val="superscript"/>
        </w:rPr>
        <w:footnoteReference w:id="2" w:customMarkFollows="1"/>
        <w:t>2</w:t>
      </w:r>
    </w:p>
    <w:p>
      <w:pPr>
        <w:bidi/>
        <w:ind w:left="675" w:right="675"/>
        <w:jc w:val="center"/>
      </w:pPr>
      <w:r>
        <w:rPr>
          <w:rStyle w:val="QuranCitation"/>
          <w:rFonts w:ascii="Scheherazade New" w:hAnsi="Scheherazade New" w:eastAsia="Scheherazade New" w:cs="Scheherazade New"/>
          <w:sz w:val="22"/>
          <w:rtl/>
        </w:rPr>
        <w:t>⁨سورة مريم (19): الآية 14⁩</w:t>
      </w:r>
    </w:p>
    <w:p>
      <w:pPr>
        <w:bidi/>
        <w:jc w:val="both"/>
      </w:pPr>
      <w:r>
        <w:rPr>
          <w:rFonts w:ascii="Caveat" w:hAnsi="Caveat" w:eastAsia="Caveat" w:cs="Scheherazade New"/>
          <w:b w:val="0"/>
          <w:i w:val="0"/>
        </w:rPr>
        <w:t>وَهَذَا كُلُّهُ فَضْلٌ مِنَ اللَّهِ ﷿.</w:t>
      </w:r>
    </w:p>
    <w:p>
      <w:pPr>
        <w:keepNext/>
        <w:spacing w:before="283" w:after="283" w:line="240" w:lineRule="auto"/>
        <w:jc w:val="center"/>
      </w:pPr>
      <w:r>
        <w:drawing>
          <wp:inline xmlns:a="http://schemas.openxmlformats.org/drawingml/2006/main" xmlns:pic="http://schemas.openxmlformats.org/drawingml/2006/picture">
            <wp:extent cx="432000" cy="108382"/>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 cy="108382"/>
                    </a:xfrm>
                    <a:prstGeom prst="rect"/>
                  </pic:spPr>
                </pic:pic>
              </a:graphicData>
            </a:graphic>
          </wp:inline>
        </w:drawing>
      </w:r>
    </w:p>
    <w:p>
      <w:pPr>
        <w:pStyle w:val="Heading2"/>
        <w:bidi/>
        <w:jc w:val="right"/>
      </w:pPr>
      <w:bookmarkStart w:id="3" w:name="is_f71a70a399fd6e242e127df1db36800e"/>
      <w:r>
        <w:t>b. صِدْقُ الْبِرِّ بَعْدَ الْمَوْتِ</w:t>
      </w:r>
      <w:bookmarkEnd w:id="3"/>
    </w:p>
    <w:p>
      <w:pPr>
        <w:bidi/>
        <w:jc w:val="both"/>
      </w:pPr>
      <w:r>
        <w:rPr>
          <w:rFonts w:ascii="Caveat" w:hAnsi="Caveat" w:eastAsia="Caveat" w:cs="Scheherazade New"/>
          <w:b w:val="0"/>
          <w:i w:val="0"/>
        </w:rPr>
        <w:t>الْأَمْرُ الثَّانِي: أَنْ تَأْخُذَ بِالْأَسْبَابِ فِي بِرِّكَ لِوَالِدَيْكَ الَّتِي تُعِينُكَ عَلَى الْبِرِّ، وَأَنْ تَتَذَكَّرَ عَظِيمَ الْأَجْرِ وَالْمَثُوبَةِ عِنْدَ اللَّهِ ﷿ إِنْ ذَكَرْتَ وَالِدَكَ بَعْدَ مَوْتِهِ. تَتَذَكَّرُ أَنَّهُ بِمُجَرَّدِ مَوْتِ الْوَالِدِ فَقَدِ ابْتَدَأْتَ بِرًّا جَدِيدًا، وَهُوَ الْبِرُّ بَعْدَ الْمَوْتِ، وَهَذَا مِنْ أَصْدَقِ الْبِرِّ؛ لِأَنَّ الْبِرَّ فِي الْحَيَاةِ قَدْ يَكُونُ مُجَامَلَةً، وَقَدْ يَدْخُلُهُ الرِّيَاءُ، وَقَدْ يَدْخُلُهُ ثَنَاءُ الْوَالِدِ وَالْوَالِدَةِ، لَكِنَّهُ بَعْدَ مَوْتِ الْوَالِدِ وَالْوَالِدَةِ لَا يَسْمَعُكَ إِلَّا اللَّهُ ﵎، وَلَا يَرَاكَ إِلَّا اللَّهُ ﷾، فَأَنْتَ فِي أَصْدَقِ الْبِرِّ وَأَخْلَصِ الْبِرِّ، وَهُوَ الْبِرُّ بَعْدَ الْمَوْتِ.</w:t>
      </w:r>
    </w:p>
    <w:p>
      <w:pPr>
        <w:keepNext/>
        <w:spacing w:before="283" w:after="283" w:line="240" w:lineRule="auto"/>
        <w:jc w:val="center"/>
      </w:pPr>
      <w:r>
        <w:drawing>
          <wp:inline xmlns:a="http://schemas.openxmlformats.org/drawingml/2006/main" xmlns:pic="http://schemas.openxmlformats.org/drawingml/2006/picture">
            <wp:extent cx="432000" cy="108382"/>
            <wp:docPr id="2" name="Picture 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 cy="108382"/>
                    </a:xfrm>
                    <a:prstGeom prst="rect"/>
                  </pic:spPr>
                </pic:pic>
              </a:graphicData>
            </a:graphic>
          </wp:inline>
        </w:drawing>
      </w:r>
    </w:p>
    <w:p>
      <w:pPr>
        <w:pStyle w:val="Heading2"/>
        <w:bidi/>
        <w:jc w:val="right"/>
      </w:pPr>
      <w:bookmarkStart w:id="4" w:name="is_1323e9a9481f6471b2b87a59833693ad"/>
      <w:r>
        <w:t>c. شِدَّةُ حَاجَةِ الْوَالِدَيْنِ إِلَى الْبِرِّ بَعْدَ مَوْتِهِمَا</w:t>
      </w:r>
      <w:bookmarkEnd w:id="4"/>
    </w:p>
    <w:p>
      <w:pPr>
        <w:bidi/>
        <w:jc w:val="both"/>
      </w:pPr>
      <w:r>
        <w:rPr>
          <w:rFonts w:ascii="Caveat" w:hAnsi="Caveat" w:eastAsia="Caveat" w:cs="Scheherazade New"/>
          <w:b w:val="0"/>
          <w:i w:val="0"/>
        </w:rPr>
        <w:t>ثَانِيًا: شِدَّةُ حَاجَةِ الْوَالِدَيْنِ. فَالْوَالِدَانِ بَعْدَ الْمَوْتِ أَشَدُّ حَاجَةً إِلَى الْبِرِّ مِنْهُمَا فِي الْحَيَاةِ؛ لِأَنَّ بِرَّ الْحَيَاةِ لِقَضَاءِ مَصَالِحِ الْحَيَاةِ. أَمَّا إِذَا مَاتَا وَارْتَحَلَا، فَإِنَّهُمَا فِي قَبْرٍ لَا يَعْلَمُ مَا فِيهِ إِلَّا اللَّهُ ﵎. فَرَحْمَةٌ وَاحِدَةٌ مِنْكَ، وَدَعْوَةٌ بِأَنْ يَرْحَمَهُمَا اللَّهُ ﷾، تَسَاوِيَانِ شَيْئًا كَثِيرًا. وَكَمْ مِنْ أَبٍ فِي ظُلْمَةِ قَبْرٍ نَوَّرَهُ اللَّهُ ﷻ بِفَضْلِهِ، ثُمَّ بِدُعَاءِ ابْنِهِ لَهُ. وَكَمْ مِنْ أُمٍّ فِي ظُلْمَةِ قَبْرِهَا وَضِيقِ لَحْدِهَا نَوَّرَ اللَّهُ ﷿ عَلَيْهَا، وَأَفْصَحَ لَهَا بِفَضْلِهِ، ثُمَّ بِبِرِّ أَوْلَادِهَا لَهَا. فَالْبِرُّ بَعْدَ الْمَوْتِ أَشَدُّ مَا يَكُونُ الْإِنْسَانُ حَاجَةً إِلَيْهِ. وَوَالِدَاكَ بِحَاجَةٍ إِلَيْكَ الْآنَ، وَلَوْ كَانَا صَالِحَيْنِ؛ فَإِنَّكَ تَسْأَلُ اللَّهَ ﵎ أَنْ يَزِيدَهُمَا، وَأَنْ يُفْسِحَ لَهُمَا فِي قَبْرَيْهِمَا، وَأَنْ يُنِيرَ لَهُمَا. فَتَذَكَّرْ أَنَّهُمَا أَحْوَجُ مَا يَكُونَانِ إِلَيْكَ فِي مِثْلِ هَذِهِ السَّاعَةِ. الْبِرُّ بَعْدَ الْمَوْتِ بِرُّ حَاجَةٍ وَشِدَّةٍ فِي الْحَاجَةِ. تَصَوَّرْ، أَخِي، لَوْ وُضِعْتَ فِي غُرْفَةٍ عَلَى قَدْرِ جَسَدِكَ، وَهَذِهِ الْغُرْفَةُ يُوَسَّعُ لَكَ فِيهَا وَيُضَيَّقُ عَلَيْكَ؛ كَيْفَ يَكُونُ حَالُكَ إِلَى أَنْ تُبْعَثَ؟ وَكَمْ مِنْ نِعْمَةٍ، وَكَمْ مِنْ سَاعَةِ سُرُورٍ، حِينَ تُفْسَحُ لَكَ هَذِهِ الْغُرْفَةُ وَيُنَوَّرُ لَكَ فِيهَا! فَإِذَا قُلْتَ: «اللَّهُمَّ ارْحَمْ وَالِدَيَّ، وَأَفْسِحْ لَهُمَا فِي قَبْرَيْهِمَا، وَنَوِّرْ لَهُمَا فِيهِ»، أَفْسَحْتَ لِلْوَالِدِ فِي قَبْرِهِ وَلِلْوَالِدَةِ فِي قَبْرِهَا، فَأَدْخَلْتَ السُّرُورَ عَلَيْهِمَا وَأَحْسَنْتَ إِلَيْهِمَا. إِنَّ الْوَالِدَيْنِ أَحْوَجُ مَا يَكُونَانِ إِلَيْكَ الْآنَ بَعْدَ الْمَوْتِ.</w:t>
      </w:r>
    </w:p>
    <w:p>
      <w:pPr>
        <w:keepNext/>
        <w:spacing w:before="283" w:after="283" w:line="240" w:lineRule="auto"/>
        <w:jc w:val="center"/>
      </w:pPr>
      <w:r>
        <w:drawing>
          <wp:inline xmlns:a="http://schemas.openxmlformats.org/drawingml/2006/main" xmlns:pic="http://schemas.openxmlformats.org/drawingml/2006/picture">
            <wp:extent cx="432000" cy="10838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 cy="108382"/>
                    </a:xfrm>
                    <a:prstGeom prst="rect"/>
                  </pic:spPr>
                </pic:pic>
              </a:graphicData>
            </a:graphic>
          </wp:inline>
        </w:drawing>
      </w:r>
    </w:p>
    <w:p>
      <w:pPr>
        <w:pStyle w:val="Heading2"/>
        <w:bidi/>
        <w:jc w:val="right"/>
      </w:pPr>
      <w:bookmarkStart w:id="5" w:name="is_261844a9456ba6ccd42c3dae8327af2a"/>
      <w:r>
        <w:t>d. تَذَكُّرُ إِحْسَانِ الْوَالِدَيْنِ وَالْوَفَاءُ لَهُمَا</w:t>
      </w:r>
      <w:bookmarkEnd w:id="5"/>
    </w:p>
    <w:p>
      <w:pPr>
        <w:bidi/>
        <w:jc w:val="both"/>
        <w:sectPr>
          <w:headerReference w:type="default" r:id="rId14"/>
          <w:footerReference w:type="default" r:id="rId15"/>
          <w:pgSz w:w="11906" w:h="16838"/>
          <w:pgMar w:top="1701" w:right="1247" w:bottom="1474" w:left="1247" w:header="1191" w:footer="544" w:gutter="0"/>
        </w:sectPr>
      </w:pPr>
      <w:r>
        <w:rPr>
          <w:rFonts w:ascii="Caveat" w:hAnsi="Caveat" w:eastAsia="Caveat" w:cs="Scheherazade New"/>
          <w:b w:val="0"/>
          <w:i w:val="0"/>
        </w:rPr>
        <w:t>فَتَشْحَذُ هِمَّتَكَ لِتَكُونَ خَيْرَ وَالِدٍ لِوَالِدَيْهِ، وَخَيْرَ ابْنٍ وَخَيْرَ بِنْتٍ لِأُمِّي وَأَبِيهَا؛ لَا يَنْسَى وَلَا تَنْسَى. لَا تَنْسَ أُمًّا طَالَمَا رَبَّتْ وَأَحْسَنَتْ، وَلَا تَنْسَ أَبًا طَالَمَا صَنَعَ إِلَيْكَ الْمَعْرُوفَ، وَطَالَمَا أَدَّبَكَ، وَطَالَمَا أَطْعَمَكَ، وَطَالَمَا سَقَاكَ بِإِذْنِ اللَّهِ ﷻ، وَطَالَمَا هَذَّبَكَ، وَطَالَمَا قَوَّمَكَ، وَطَالَمَا أَرْشَدَكَ، وَطَالَمَا أَحَبَّاكَ. مَهْمَا قَسَا الْوَالِدَانِ عَلَيْكَ، فَاللَّهُ ﷿ وَحْدَهُ الَّذِي يَعْلَمُ مِقْدَارَ حُبِّهِمَا لَكَ، فَلَا يُمْكِنُ أَنْ يُنْسَى مِثْلُ هَذَيْنِ. وَمَنْ وَفَى لِوَالِدَيْهِ أَحَبَّهُ اللَّهُ ﵎، لِأَنَّ اللَّهَ ﷾ يُحِبُّ الْبِرَّ وَيُحِبُّ الْبَارِّينَ. فَاجْتَهِدْ أَنْ تَكُونَ خَيْرَ وَالِدٍ لِوَالِدَيْهِ بَعْدَ مَوْتِهِمَا، وَاجْتَهِدْ صِدْقَ الِاجْتِهَادِ.</w:t>
      </w:r>
    </w:p>
    <w:p>
      <w:pPr>
        <w:pStyle w:val="Heading1"/>
        <w:bidi/>
        <w:jc w:val="right"/>
      </w:pPr>
      <w:bookmarkStart w:id="6" w:name="is_3b1982251727ae61ea26afa4809d9cab"/>
      <w:r>
        <w:t>2. الصَّدَقَةُ وَالدُّعَاءُ لِلْوَالِدَيْنِ بَعْدَ وَفَاتِهِمَا</w:t>
      </w:r>
      <w:bookmarkEnd w:id="6"/>
    </w:p>
    <w:p>
      <w:pPr>
        <w:pStyle w:val="Heading2"/>
        <w:bidi/>
        <w:jc w:val="right"/>
      </w:pPr>
      <w:bookmarkStart w:id="7" w:name="is_50d60ab50899ace806a4a1465a8dde72"/>
      <w:r>
        <w:t>a. الصَّدَقَةُ الْخَفِيَّةُ عَنِ الْوَالِدَيْنِ</w:t>
      </w:r>
      <w:bookmarkEnd w:id="7"/>
    </w:p>
    <w:p>
      <w:pPr>
        <w:bidi/>
        <w:jc w:val="both"/>
      </w:pPr>
      <w:r>
        <w:rPr>
          <w:rFonts w:ascii="Caveat" w:hAnsi="Caveat" w:eastAsia="Caveat" w:cs="Scheherazade New"/>
          <w:b w:val="0"/>
          <w:i w:val="0"/>
        </w:rPr>
        <w:t>ثَانِيًا: أَنْ يَكُونَ بِرُّكَ خَالِصًا لِرَبِّكَ، لَا تَرَاهُ عَيْنٌ، وَلَا تَسْمَعُ بِهِ أُذُنٌ، وَلَا تَمْتَنَّ بِهِ عَلَى وَالِدَيْكَ. تَأْتِي الصَّدَقَاتُ الْخَفِيَّةُ لِتُطْعِمَ الطَّعَامَ؛ فَيُوضَعُ بَيْنَ يَدَيْكَ، فَتَرَى جَمِيلَ الطَّعَامِ، فَتَذْكُرُ أُمًّا طَالَمَا قَدَّمَتْهُ إِلَيْكَ، وَطَالَمَا أَطْعَمَتْكَ، وَتَفَقَّدَتْ حَوَائِجَكَ، وَأَرْضَعَتْكَ مِنْ دَمِهَا وَلَبَنِهَا. فَيَهُونُ عَلَيْكَ هَذَا الطَّعَامُ، فَتَخْرُجُ إِلَى يَتِيمٍ فَتُطْعِمُهُ، أَوْ إِلَى أَرْمَلَةٍ فَتُطْعِمُهَا، وَتَتَوَسَّلُ إِلَى اللَّهِ ﵎ وَتَسْأَلُهُ أَنْ تَجْعَلَهُ رَحْمَةً عَلَى وَالِدَيْكَ، وَأَنْ تَجْمَعَ النَّاسَ عَلَى صَدَقَةٍ وَبِرٍّ وَخَيْرٍ. تَجْعَلُهَا صَدَقَةً عَلَى وَالِدَيْكَ؛ تَتَذَكَّرُ الْوَالِدَ فِي إِحْسَانِهِ، وَلَرُبَّمَا مَاتَ وَتَرَكَ لَكَ مِنْ خَيْرَيِ الدُّنْيَا، مِنْ أَمْوَالِهَا وَخَيْرَاتِهَا، فَمَا تَرَكَكَ فِي الدُّنْيَا فَقِيرًا، وَتَرَكَ لَكَ حُسْنَ السُّمْعَةِ وَالْخَيْرَ الْكَثِيرَ. فَتَأْبَى إِلَّا أَنْ تَبَرَّهُ، وَتَبْحَثُ عَنْ أَبْوَابِ الْخَيْرِ، وَتَقُولُ فِي نَفْسِكَ: هَذَا الْأَبُ الَّذِي أَغْنَانِيَ اللَّهُ ﷾ بِهِ، وَاللَّهِ لَنْ تَكُونَ الدُّنْيَا أَعَزَّ عَلَيَّ مِنْهُ. فَتُكَفْكِفُ بِمَالِهِ دُمُوعَ الْيَتَامَى، وَتَجْبُرُ بِهِ قُلُوبَ الثَّكَالَى، وَتَحْتَسِبُ الْأَجْرَ عِنْدَ رَبِّكَ. تَجْعَلُ لَكَ الصَّدَقَاتُ الصَّادِقَةُ الْخَفِيَّةُ صَدَقَاتٍ فِي جَوْفِ اللَّيْلِ عَلَى وَالِدَيْكَ، وَدَعَوَاتٍ فِي سُجُودِكَ، وَابْتِهَالًا إِلَى رَبِّكَ فِي مَظَانِّ الْإِجَابَةِ بَيْنَ الْأَذَانِ وَالْإِقَامَةِ. لَا تَنْسَ الْوَالِدَيْنِ، وَهُمَا الْآنَ فِي قَبْرَيْهِمَا أَحْوَجُ مَا يَكُونَانِ إِلَيْكَ. فَإِذَا حَفِظْتَ هَذَا الْعَهْدَ، حَفِظَكَ اللَّهُ ﷻ، وَجَعَلَهُ وَسِيلَةً لَكَ إِلَى لِقَائِهِ، وَجَعَلَكَ مُوَفَّقًا مُسَدَّدًا. إِنْ أَنْفَقْتَ، بَارَكَ اللَّهُ ﷿ فِي نَفَقَتِكَ، وَرَدَّ عَلَيْكَ بِأَضْعَافِ أَضْعَافٍ، وَجَعَلَ الْخَلَفَ عَلَيْكَ فِي نَفْسِكَ وَأَهْلِكَ وَمَالِكَ وَوَلَدِكَ. فَإِنَّ النَّفَقَةَ الَّتِي يَتَقَرَّبُ بِهَا الْعَبْدُ إِلَى رَبِّهِ تُقَرِّبُهُ إِلَى اللَّهِ ﵎، لَكِنَّ النَّفَقَةَ بِالْبِرِّ أَقْرَبُ إِلَى اللَّهِ ﷻ. فَكَمْ مِنْ أَمْوَالٍ تَضَعُهَا فِي جَيْبِكَ، هِيَ مِنْ فَضْلِ اللَّهِ ﷾ ثُمَّ مِنْ فَضْلِ أَبِيكَ عَلَيْكَ؟ تَسْتَكْثِرُ أَنْ تَأْخُذَ مِنْ هَذَا الْمَالِ شَيْئًا تَتَصَدَّقُ بِهِ عَنْ أُمِّكَ وَأَبِيكَ، فَتَبْنِيَ مَسْجِدًا لِوَالِدِكَ وَوَالِدَتِكَ، أَوْ تَحْفِرَ بِئْرًا لِأَبِيكَ وَأُمِّكَ، وَتَتَقَرَّبَ إِلَى اللَّهِ بِهَذِهِ الدُّنْيَا الَّتِي طَالَمَا أَحْسَنَ بِهَا إِلَيْكَ.</w:t>
      </w:r>
    </w:p>
    <w:p>
      <w:pPr>
        <w:keepNext/>
        <w:spacing w:before="283" w:after="283" w:line="240" w:lineRule="auto"/>
        <w:jc w:val="center"/>
      </w:pPr>
      <w:r>
        <w:drawing>
          <wp:inline xmlns:a="http://schemas.openxmlformats.org/drawingml/2006/main" xmlns:pic="http://schemas.openxmlformats.org/drawingml/2006/picture">
            <wp:extent cx="432000" cy="108382"/>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 cy="108382"/>
                    </a:xfrm>
                    <a:prstGeom prst="rect"/>
                  </pic:spPr>
                </pic:pic>
              </a:graphicData>
            </a:graphic>
          </wp:inline>
        </w:drawing>
      </w:r>
    </w:p>
    <w:p>
      <w:pPr>
        <w:pStyle w:val="Heading2"/>
        <w:bidi/>
        <w:jc w:val="right"/>
      </w:pPr>
      <w:bookmarkStart w:id="8" w:name="is_0b44d694a9676833f9a2efb34978aff2"/>
      <w:r>
        <w:t>b. الدُّعَاءُ لِلْوَالِدَيْنِ بِالْمَغْفِرَةِ وَالنَّجَاةِ مِنَ الْعَذَابِ</w:t>
      </w:r>
      <w:bookmarkEnd w:id="8"/>
    </w:p>
    <w:p>
      <w:pPr>
        <w:bidi/>
        <w:jc w:val="both"/>
      </w:pPr>
      <w:r>
        <w:rPr>
          <w:rFonts w:ascii="Caveat" w:hAnsi="Caveat" w:eastAsia="Caveat" w:cs="Scheherazade New"/>
          <w:b w:val="0"/>
          <w:i w:val="0"/>
        </w:rPr>
        <w:t xml:space="preserve">إِنَّ عَهْدَ الْوَالِدَيْنِ لَا يُنْسَى؛ أُوصِيكَ أَلَّا تَنْسَى وَالِدَيْكَ. قَالَ بَعْضُ السَّلَفِ: مَنْ صَلَّى ثُمَّ دَعَا لِوَالِدَيْهِ فَقَدْ شَكَرَ اللَّهَ ﷿ وَشَكَرَ لِوَالِدَيْهِ. وَمَنْ صَلَّى وَلَمْ يَنْسَ وَالِدَيْهِ مِنَ الدُّعَاءِ فِي صَلَاتِهِ، فَقَدْ شَكَرَ اللَّهَ ﵎ بِصَلَاتِهِ، وَشَكَرَ لِوَالِدَيْهِ بِدُعَائِهِ لَهُمَا. ثُمَّ أُوصِيكَ، أَخِي فِي اللَّهِ ﷾، أَنْ تَسْأَلَ لِوَالِدَيْكَ أَحْسَنَ الْمَسْأَلَةِ وَأَصْدَقَهَا. تَبْدَأُ بِسُؤَالِ اللَّهِ ﷻ أَنْ يُعِيذَهُمَا مِنْ عَذَابِ الْآخِرَةِ، وَأَنْ يُؤْمِنَهُمَا مِنْ فَزَعِ الْآخِرَةِ، وَأَنْ يُعِيذَهُمَا مِنْ عَذَابِ الْقَبْرِ. وَتَتَصَوَّرُ حَالَ وَالِدَيْكَ وَهُمَا أَحْوَجُ مَا يَكُونَانِ إِلَيْكَ؛ أَنْ تَسْتَصْرِخَ رَبَّكَ، وَأَنْ تُنَادِيَهُ وَتَسْأَلَهُ وَتَسْتَرْحِمَهُ، فَهُوَ أَرْحَمُ الرَّاحِمِينَ. قَرَأْتَ فِي كِتَابِ رَبِّكَ وَسُنَّةِ نَبِيِّكَ ﵊ أَنَّ اللَّهَ ﷿ رَحِيمٌ بِخَلْقِهِ، فَقُلْ: يَا رَبِّ، يَا أَرْحَمَ الرَّاحِمِينَ، ارْحَمْ وَالِدَيَّ. وَقَدْ عَلَّمَكَ اللَّهُ ﵎ هَذَا الدُّعَاءَ، فَقَالَ: </w:t>
      </w:r>
    </w:p>
    <w:p>
      <w:pPr>
        <w:bidi/>
        <w:spacing w:line="418" w:lineRule="atLeast"/>
        <w:ind w:left="675" w:right="675"/>
        <w:jc w:val="center"/>
      </w:pPr>
      <w:r>
        <w:rPr>
          <w:rStyle w:val="QuranCitation"/>
          <w:rFonts w:ascii="Scheherazade New" w:hAnsi="Scheherazade New" w:eastAsia="Scheherazade New" w:cs="Scheherazade New"/>
          <w:rtl/>
        </w:rPr>
        <w:t xml:space="preserve">⁨﴿وَٱخْفِضْ لَهُمَا جَنَاحَ ٱلذُّلِّ مِنَ ٱلرَّحْمَةِ وَقُل رَّبِّ ٱرْحَمْهُمَا كَمَا رَبَّيَانِى صَغِيرًا </w:t>
      </w:r>
      <w:r>
        <w:rPr>
          <w:rStyle w:val="QuranCitation"/>
          <w:rFonts w:ascii="Scheherazade New" w:hAnsi="Scheherazade New" w:eastAsia="Scheherazade New" w:cs="Scheherazade New"/>
          <w:b w:val="0"/>
          <w:bCs w:val="0"/>
          <w:i w:val="0"/>
          <w:iCs w:val="0"/>
          <w:kern w:val="2"/>
          <w:rtl w:val="0"/>
        </w:rPr>
        <w:t>⁧؜۝٢٤⁩</w:t>
      </w:r>
      <w:r>
        <w:rPr>
          <w:rStyle w:val="QuranCitation"/>
          <w:rFonts w:ascii="Scheherazade New" w:hAnsi="Scheherazade New" w:eastAsia="Scheherazade New" w:cs="Scheherazade New"/>
          <w:rtl/>
        </w:rPr>
        <w:t>﴾⁩</w:t>
      </w:r>
      <w:r>
        <w:rPr>
          <w:vertAlign w:val="superscript"/>
        </w:rPr>
        <w:footnoteReference w:id="3" w:customMarkFollows="1"/>
        <w:t>3</w:t>
      </w:r>
    </w:p>
    <w:p>
      <w:pPr>
        <w:bidi/>
        <w:ind w:left="675" w:right="675"/>
        <w:jc w:val="center"/>
      </w:pPr>
      <w:r>
        <w:rPr>
          <w:rStyle w:val="QuranCitation"/>
          <w:rFonts w:ascii="Scheherazade New" w:hAnsi="Scheherazade New" w:eastAsia="Scheherazade New" w:cs="Scheherazade New"/>
          <w:sz w:val="22"/>
          <w:rtl/>
        </w:rPr>
        <w:t>⁨سورة الإسراء (17): الآية 24 (جزئي)⁩</w:t>
      </w:r>
    </w:p>
    <w:p>
      <w:pPr>
        <w:bidi/>
        <w:jc w:val="both"/>
        <w:sectPr>
          <w:headerReference w:type="default" r:id="rId16"/>
          <w:footerReference w:type="default" r:id="rId17"/>
          <w:pgSz w:w="11906" w:h="16838"/>
          <w:pgMar w:top="1701" w:right="1247" w:bottom="1474" w:left="1247" w:header="1191" w:footer="544" w:gutter="0"/>
        </w:sectPr>
      </w:pPr>
      <w:r>
        <w:rPr>
          <w:rFonts w:ascii="Caveat" w:hAnsi="Caveat" w:eastAsia="Caveat" w:cs="Scheherazade New"/>
          <w:b w:val="0"/>
          <w:i w:val="0"/>
        </w:rPr>
        <w:t>فَتَدْعُو إِلَى اللَّهِ ﷾ بِصِدْقٍ، وَتَسْأَلُ اللَّهَ ﷻ سُؤَالَ الصَّادِقِينَ الْبَارِّينَ: أَنَّ اللَّهَ ﷿ يُنَوِّرُ قُبُورَ الْوَالِدَيْنِ، وَأَنَّ اللَّهَ ﵎ يَلْطُفُ بِهِمَا فِي الْآخِرَةِ. ثُمَّ تَسْأَلُهُ أَنْ يَعْفُوَ عَنْهُمَا وَأَنْ يُسَامِحَهُمَا فِي حَقِّهِ، فَتَسْأَلُ اللَّهَ ﷾ أَنْ يَغْفِرَ لَهُمَا مَا ضَيَّعَاهُ فِي حَقِّ الصَّلَاةِ، وَحَقِّ الزَّكَاةِ، وَحَقِّ الصَّوْمِ، وَحَقِّ الْحَجِّ. فَهُمَا أَحْوَجُ مَا يَكُونَانِ إِلَى دُعَائِكَ. تَجْتَهِدُ إِلَى اللَّهِ ﷻ، ثُمَّ تَسْأَلُ اللَّهَ ﷿ أَنْ يُعِينَهُمَا عَلَى أَمْرِ الْآخِرَةِ، فَيُعِيذَهُمَا مِنْ حُقُوقِ الْخَلْقِ. فَتَسْأَلُ اللَّهَ ﷿ أَنْ يُعِيذَهُمَا مِنَ الْمَظَالِمِ وَالْمَآثِمِ وَحُقُوقِ النَّاسِ.</w:t>
      </w:r>
    </w:p>
    <w:p>
      <w:pPr>
        <w:pStyle w:val="Heading1"/>
        <w:bidi/>
        <w:jc w:val="right"/>
      </w:pPr>
      <w:bookmarkStart w:id="9" w:name="is_9810fba796c7137a3da196d34d4f0d0a"/>
      <w:r>
        <w:t>3. مِنْ بِرِّ الْوَالِدَيْنِ صِلَةُ أَصْحَابِهِمَا وَالْإِحْسَانُ إِلَى الْإِخْوَةِ وَالْأَخَوَاتِ</w:t>
      </w:r>
      <w:bookmarkEnd w:id="9"/>
    </w:p>
    <w:p>
      <w:pPr>
        <w:bidi/>
        <w:jc w:val="both"/>
      </w:pPr>
      <w:r>
        <w:rPr>
          <w:rFonts w:ascii="Caveat" w:hAnsi="Caveat" w:eastAsia="Caveat" w:cs="Scheherazade New"/>
          <w:b w:val="0"/>
          <w:i w:val="0"/>
        </w:rPr>
        <w:t>اللَّهُمَّ إِنَّا نَسْأَلُكَ بِعِزَّتِكَ وَجَلَالِكَ وَعَظَمَتِكَ وَكَمَالِكَ أَنْ تُعْطِيَنَا مِنَ الْبِرِّ أَكْمَلَهُ وَأَجَلَّهُ وَأَفْضَلَهُ، وَأَنْ تَتَقَبَّلَ مِنَّا ذَلِكَ خَالِصًا لِوَجْهِكَ الْكَرِيمِ، مُوجِبًا لِرِضْوَانِكَ الْعَظِيمِ. وَآخِرُ دَعْوَانَا أَنِ الْحَمْدُ لِلَّهِ رَبِّ الْعَالَمِينَ، وَصَلَّى اللَّهُ وَسَلَّمَ وَبَارَكَ عَلَى نَبِيِّنَا.</w:t>
      </w:r>
    </w:p>
    <w:p>
      <w:pPr>
        <w:pStyle w:val="Heading2"/>
        <w:bidi/>
        <w:jc w:val="right"/>
      </w:pPr>
      <w:bookmarkStart w:id="10" w:name="is_56d2287c716b1b244e0227a64ef08ae6"/>
      <w:r>
        <w:t>a. صِلَةُ أَصْحَابِ الْوَالِدَيْنِ وَطَلَبُ مُسَامَحَتِهِمْ</w:t>
      </w:r>
      <w:bookmarkEnd w:id="10"/>
    </w:p>
    <w:p>
      <w:pPr>
        <w:bidi/>
        <w:jc w:val="both"/>
      </w:pPr>
      <w:r>
        <w:rPr>
          <w:rFonts w:ascii="Caveat" w:hAnsi="Caveat" w:eastAsia="Caveat" w:cs="Scheherazade New"/>
          <w:b w:val="0"/>
          <w:i w:val="0"/>
        </w:rPr>
        <w:t>وَتَبْحَثُ عَنْ كُلِّ شَيْءٍ يُرْضِي وَالِدَيْكَ؛ فَقَدْ يَكُونُ هُنَاكَ أُنَاسٌ تَعَامَلُوا مَعَ وَالِدِكَ. وَمِنْ بِرِّكَ بِوَالِدَيْكَ أَنْ تَذْهَبَ إِلَيْهِمْ وَتَسْأَلَهُمْ أَنْ يُسَامِحُوا وَالِدَكَ. وَتَبَرُّ وَالِدَكَ أَيْضًا بِزِيَارَتِهِمْ وَتَفَقُّدِ شُؤُونِهِمْ وَأَحْوَالِهِمْ، وَتَتَقَرَّبُ إِلَى اللَّهِ ﷿ بِذَلِكَ كُلِّهِ. إِنَّ مِنْ أَبَرِّ الْبِرِّ أَنْ يَصِلَ الرَّجُلُ أَهْلَ وُدِّ أَبِيهِ؛ فَصِلْ أَهْلَ وُدِّ أَبِيكَ وَزُرْهُمْ. فَإِذَا رَأَوْكَ قَالُوا: «رَحِمَ اللَّهُ فُلَانًا، رَحِمَ اللَّهُ أَبَاكَ»، وَذَكَرُوا الْأَيَّامَ الْجَمِيلَةَ وَالْمَوَاقِفَ الْجَلِيلَةَ، فَكُنْتَ سَبَبًا فِي الدُّعَاءِ بِالرَّحْمَةِ لِوَالِدَيْكَ. وَكَذَلِكَ الْبِنْتُ مَعَ أُمِّهَا؛ تَنْظُرُ إِلَى صَوَيْحِبَاتِ أُمِّهَا فَتَزُورُهُنَّ. وَإِذَا زُرْتَ أَحَدًا مِنْ أَصْحَابِ أَبِيكَ، أَوْ وَاحِدَةً مِنْ صَوَيْحِبَاتِ أُمِّكَ، فَاسْأَلْهُ أَنْ يُسَامِحَ أَبَاكَ، وَقُلْ لَهُ: «يَا فُلَانُ، إِنَّ مِنْ حَقِّ أَبِي عَلَيَّ أَنْ أَسْتَسْمِحَهُ مِنْ حُقُوقِ النَّاسِ، وَإِنِّي أَعْلَمُ مَحَبَّتَكَ لِوَالِدِي، وَلَكِنَّ هَذَا حَقٌّ عَلَيْكَ، فَأَسْأَلُكَ أَنْ تُسَامِحَ أَبِي». فَلَرُبَّمَا زَلَّ الْوَالِدُ بِسَبٍّ أَوْ شَتْمٍ أَوْ غِيبَةٍ، أَوْ ضَيَّعَ حَقَّ هَذَا الصَّاحِبِ. فَإِذَا قُلْتَ لَهُ: «سَامِحْهُ»، فَقَالَ: «سَامَحْتُهُ وَغَفَرْتُ لَهُ»، تَحَلَّلَ مِنْ هَذِهِ الْمَظَالِمِ. فَهَنِيئًا لَكَ مِنِ ابْنٍ بَارٍّ، وَهَنِيئًا لَكِ مِنْ بِنْتٍ بَارَّةٍ. وَهَكَذَا تَتَفَقَّدُ كُلَّ مَا فِيهِ الْخَيْرُ لِوَالِدَيْكَ.</w:t>
      </w:r>
    </w:p>
    <w:p>
      <w:pPr>
        <w:keepNext/>
        <w:spacing w:before="283" w:after="283" w:line="240" w:lineRule="auto"/>
        <w:jc w:val="center"/>
      </w:pPr>
      <w:r>
        <w:drawing>
          <wp:inline xmlns:a="http://schemas.openxmlformats.org/drawingml/2006/main" xmlns:pic="http://schemas.openxmlformats.org/drawingml/2006/picture">
            <wp:extent cx="432000" cy="108382"/>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 cy="108382"/>
                    </a:xfrm>
                    <a:prstGeom prst="rect"/>
                  </pic:spPr>
                </pic:pic>
              </a:graphicData>
            </a:graphic>
          </wp:inline>
        </w:drawing>
      </w:r>
    </w:p>
    <w:p>
      <w:pPr>
        <w:pStyle w:val="Heading2"/>
        <w:bidi/>
        <w:jc w:val="right"/>
      </w:pPr>
      <w:bookmarkStart w:id="11" w:name="is_ad1667fa211a225b8dad5b39332c66c4"/>
      <w:r>
        <w:t>b. الْإِحْسَانُ إِلَى الْإِخْوَةِ وَالْأَخَوَاتِ</w:t>
      </w:r>
      <w:bookmarkEnd w:id="11"/>
    </w:p>
    <w:p>
      <w:pPr>
        <w:bidi/>
        <w:jc w:val="both"/>
      </w:pPr>
      <w:r>
        <w:rPr>
          <w:rFonts w:ascii="Caveat" w:hAnsi="Caveat" w:eastAsia="Caveat" w:cs="Scheherazade New"/>
          <w:b w:val="0"/>
          <w:i w:val="0"/>
        </w:rPr>
        <w:t>وَمِنْ أَعْظَمِ مَا تَبَرُّ بِهِ أَبَاكَ أَنْ تُحْسِنَ إِلَى إِخْوَانِكَ وَأَخَوَاتِكَ، وَخَاصَّةً أَخَوَاتِكَ؛ فَإِنَّ الْمَرْأَةَ ضَعِيفَةٌ، وَإِذَا مَاتَ أَبُوهَا فَلَيْسَ لَهَا إِلَّا اللَّهُ ﷾ ثُمَّ أَخُوهَا. تَزُورُ أَخَوَاتِكَ وَتُسَلِّمُ عَلَيْهِنَّ، وَتُحْسِنُ إِلَيْهِنَّ، وَتَتَفَقَّدُ حَوَائِجَ الْإِخْوَانِ وَالْأَخَوَاتِ، وَتَنْوِي بِذَلِكَ بِرَّ الْوَالِدِ.</w:t>
      </w:r>
    </w:p>
    <w:p>
      <w:pPr>
        <w:bidi/>
        <w:jc w:val="both"/>
      </w:pPr>
      <w:r>
        <w:rPr>
          <w:rFonts w:ascii="Caveat" w:hAnsi="Caveat" w:eastAsia="Caveat" w:cs="Scheherazade New"/>
          <w:b w:val="0"/>
          <w:i w:val="0"/>
        </w:rPr>
        <w:t>الْأُخْتُ لَيْسَ لَهَا بَعْدَ مَوْتِ أَبِيهَا إِلَّا اللَّهُ ﷻ ثُمَّ أَخُوهَا.</w:t>
      </w:r>
    </w:p>
    <w:p>
      <w:pPr>
        <w:bidi/>
        <w:jc w:val="both"/>
      </w:pPr>
      <w:r>
        <w:rPr>
          <w:rFonts w:ascii="Caveat" w:hAnsi="Caveat" w:eastAsia="Caveat" w:cs="Scheherazade New"/>
          <w:b w:val="0"/>
          <w:i w:val="0"/>
        </w:rPr>
        <w:t>وَحِينَئِذٍ عَلَيْكَ أَنْ تَنْظُرَ إِلَى حَاجَةِ أَخَوَاتِكَ إِلَيْكَ؛ لَا تَسْأَمْ، وَلَا تَمَلَّ، وَلَا تَضْجَرْ.</w:t>
      </w:r>
    </w:p>
    <w:p>
      <w:pPr>
        <w:bidi/>
        <w:jc w:val="both"/>
      </w:pPr>
      <w:r>
        <w:rPr>
          <w:rFonts w:ascii="Caveat" w:hAnsi="Caveat" w:eastAsia="Caveat" w:cs="Scheherazade New"/>
          <w:b w:val="0"/>
          <w:i w:val="0"/>
        </w:rPr>
        <w:t>إِذَا احْتَاجَتْ أُخْتُكَ إِلَيْكَ الْمَرَّةَ بَعْدَ الْمَرَّةِ وَالْكَرَّةَ بَعْدَ الْكَرَّةِ، وَكَمْ هِيَ سَاعَةُ تِلْكَ السَّاعَةِ حِينَ تَدْخُلُ عَلَى أُخْتِكَ وَهِيَ مُزَوَّجَةٌ وَعِنْدَهَا أَوْلَادُهَا، فَتَضُمُّ أَوْلَادَهَا إِلَى صَدْرِكَ، وَتُحْسِنُ إِلَيْهِمْ، وَتُدْخِلُ السُّرُورَ عَلَيْهِمْ، وَأَنْتَ تَنْوِي بِذَلِكَ بِرًّا لِوَالِدَيْكَ.</w:t>
      </w:r>
    </w:p>
    <w:p>
      <w:pPr>
        <w:bidi/>
        <w:jc w:val="both"/>
      </w:pPr>
      <w:r>
        <w:rPr>
          <w:rFonts w:ascii="Caveat" w:hAnsi="Caveat" w:eastAsia="Caveat" w:cs="Scheherazade New"/>
          <w:b w:val="0"/>
          <w:i w:val="0"/>
        </w:rPr>
        <w:t>هَذَا كُلُّهُ مِنْ أَسْبَابِ الرَّحْمَةِ، وَمِمَّا تَلِينُ بِهِ الْقُلُوبُ إِلَى اللَّهِ ﷿، وَمِمَّا يُتَقَرَّبُ بِهِ إِلَى اللَّهِ ﵎، وَتُشْتَرَى بِهِ رَحْمَةُ اللَّهِ ﷾.</w:t>
      </w:r>
    </w:p>
    <w:p>
      <w:pPr>
        <w:bidi/>
        <w:jc w:val="both"/>
      </w:pPr>
      <w:r>
        <w:rPr>
          <w:rFonts w:ascii="Caveat" w:hAnsi="Caveat" w:eastAsia="Caveat" w:cs="Scheherazade New"/>
          <w:b w:val="0"/>
          <w:i w:val="0"/>
        </w:rPr>
        <w:t>أَحْسِنْ إِلَى وَالِدَيْكَ فِي إِخْوَانِكَ وَأَخَوَاتِكَ؛ فَإِنْ أَسَاءَ إِلَيْكَ الْإِخْوَانُ وَالْأَخَوَاتُ وَآذَوْكَ، فَاصْبِرْ وَاحْتَسِبْ.</w:t>
      </w:r>
    </w:p>
    <w:p>
      <w:pPr>
        <w:bidi/>
        <w:jc w:val="both"/>
      </w:pPr>
      <w:r>
        <w:rPr>
          <w:rFonts w:ascii="Caveat" w:hAnsi="Caveat" w:eastAsia="Caveat" w:cs="Scheherazade New"/>
          <w:b w:val="0"/>
          <w:i w:val="0"/>
        </w:rPr>
        <w:t>وَكُلَّمَا حَدَّثَتْكَ نَفْسُكَ أَنَّ أَخَاكَ آذَاكَ، تَذَكَّرْتَ أَبَاكَ وَأُمَّكَ، وَتَذَكَّرْتَ مَا بَيْنَكَ وَبَيْنَهُ مِنْ عَهْدِ الْوَالِدَيْنِ، فَصَبَرْتَ وَاحْتَسَبْتَ، وَتَصَدَّقْتَ بِذَلِكَ عَلَى أَبِيكَ وَأُمِّكَ.</w:t>
      </w:r>
    </w:p>
    <w:p>
      <w:pPr>
        <w:bidi/>
        <w:jc w:val="both"/>
        <w:sectPr>
          <w:headerReference w:type="default" r:id="rId18"/>
          <w:footerReference w:type="default" r:id="rId19"/>
          <w:pgSz w:w="11906" w:h="16838"/>
          <w:pgMar w:top="1701" w:right="1247" w:bottom="1474" w:left="1247" w:header="1191" w:footer="544" w:gutter="0"/>
        </w:sectPr>
      </w:pPr>
      <w:r>
        <w:rPr>
          <w:rFonts w:ascii="Caveat" w:hAnsi="Caveat" w:eastAsia="Caveat" w:cs="Scheherazade New"/>
          <w:b w:val="0"/>
          <w:i w:val="0"/>
        </w:rPr>
        <w:t>هَذِهِ كُلُّهَا مِنَ الْمَوَاقِفِ الْكَرِيمَةِ، وَمِنْ بِرِّ الْوَالِدَيْنِ بَعْدَ الْمَوْتِ؛ فَقَضَاءُ حَوَائِجِ الْإِخْوَانِ وَالْأَخَوَاتِ مِنْ بِرِّ الْوَالِدَيْنِ، خَاصَّةً إِذَا كَانُوا ضُعَفَاءَ.</w:t>
      </w:r>
    </w:p>
    <w:p>
      <w:pPr>
        <w:pStyle w:val="Heading1"/>
        <w:bidi/>
        <w:jc w:val="right"/>
      </w:pPr>
      <w:r>
        <w:t>Bibliographie</w:t>
      </w:r>
    </w:p>
    <w:p>
      <w:pPr/>
      <w:bookmarkStart w:id="12" w:name="is_46cf81ce0387537f935d0fbef14228f7"/>
      <w:r>
        <w:rPr>
          <w:rFonts w:ascii="Caveat" w:hAnsi="Caveat" w:eastAsia="Caveat" w:cs="Scheherazade New"/>
          <w:b/>
        </w:rPr>
        <w:t xml:space="preserve">1. </w:t>
      </w:r>
      <w:r>
        <w:rPr>
          <w:rFonts w:ascii="Caveat" w:hAnsi="Caveat" w:eastAsia="Caveat" w:cs="Scheherazade New"/>
        </w:rPr>
        <w:t>القرآن - سورة مريم (19): الآية 32</w:t>
      </w:r>
      <w:bookmarkEnd w:id="12"/>
    </w:p>
    <w:p>
      <w:pPr>
        <w:bidi/>
        <w:spacing w:line="418" w:lineRule="atLeast"/>
        <w:jc w:val="right"/>
      </w:pPr>
      <w:r>
        <w:rPr>
          <w:rStyle w:val="QuranCitation"/>
          <w:rFonts w:ascii="Scheherazade New" w:hAnsi="Scheherazade New" w:eastAsia="Scheherazade New" w:cs="Scheherazade New"/>
          <w:rtl/>
        </w:rPr>
        <w:t xml:space="preserve">﴿وَبَرًّۢا بِوَٰلِدَتِى وَلَمْ يَجْعَلْنِى جَبَّارًا شَقِيًّا </w:t>
      </w:r>
      <w:r>
        <w:rPr>
          <w:rStyle w:val="QuranCitation"/>
          <w:rFonts w:ascii="Scheherazade New" w:hAnsi="Scheherazade New" w:eastAsia="Scheherazade New" w:cs="Scheherazade New"/>
          <w:b w:val="0"/>
          <w:bCs w:val="0"/>
          <w:i w:val="0"/>
          <w:iCs w:val="0"/>
          <w:kern w:val="2"/>
          <w:rtl w:val="0"/>
        </w:rPr>
        <w:t>⁧؜۝٣٢⁩</w:t>
      </w:r>
      <w:r>
        <w:rPr>
          <w:rStyle w:val="QuranCitation"/>
          <w:rFonts w:ascii="Scheherazade New" w:hAnsi="Scheherazade New" w:eastAsia="Scheherazade New" w:cs="Scheherazade New"/>
          <w:rtl/>
        </w:rPr>
        <w:t>﴾</w:t>
      </w:r>
    </w:p>
    <w:p>
      <w:pPr/>
      <w:bookmarkStart w:id="13" w:name="is_c226e07043042a6170e9d957e268aa7f"/>
      <w:r>
        <w:rPr>
          <w:rFonts w:ascii="Caveat" w:hAnsi="Caveat" w:eastAsia="Caveat" w:cs="Scheherazade New"/>
          <w:b/>
        </w:rPr>
        <w:t xml:space="preserve">2. </w:t>
      </w:r>
      <w:r>
        <w:rPr>
          <w:rFonts w:ascii="Caveat" w:hAnsi="Caveat" w:eastAsia="Caveat" w:cs="Scheherazade New"/>
        </w:rPr>
        <w:t>القرآن - سورة مريم (19): الآية 14</w:t>
      </w:r>
      <w:bookmarkEnd w:id="13"/>
    </w:p>
    <w:p>
      <w:pPr>
        <w:bidi/>
        <w:spacing w:line="418" w:lineRule="atLeast"/>
        <w:jc w:val="right"/>
      </w:pPr>
      <w:r>
        <w:rPr>
          <w:rStyle w:val="QuranCitation"/>
          <w:rFonts w:ascii="Scheherazade New" w:hAnsi="Scheherazade New" w:eastAsia="Scheherazade New" w:cs="Scheherazade New"/>
          <w:rtl/>
        </w:rPr>
        <w:t xml:space="preserve">﴿وَبَرًّۢا بِوَٰلِدَيْهِ وَلَمْ يَكُن جَبَّارًا عَصِيًّا </w:t>
      </w:r>
      <w:r>
        <w:rPr>
          <w:rStyle w:val="QuranCitation"/>
          <w:rFonts w:ascii="Scheherazade New" w:hAnsi="Scheherazade New" w:eastAsia="Scheherazade New" w:cs="Scheherazade New"/>
          <w:b w:val="0"/>
          <w:bCs w:val="0"/>
          <w:i w:val="0"/>
          <w:iCs w:val="0"/>
          <w:kern w:val="2"/>
          <w:rtl w:val="0"/>
        </w:rPr>
        <w:t>⁧؜۝١٤⁩</w:t>
      </w:r>
      <w:r>
        <w:rPr>
          <w:rStyle w:val="QuranCitation"/>
          <w:rFonts w:ascii="Scheherazade New" w:hAnsi="Scheherazade New" w:eastAsia="Scheherazade New" w:cs="Scheherazade New"/>
          <w:rtl/>
        </w:rPr>
        <w:t>﴾</w:t>
      </w:r>
    </w:p>
    <w:p>
      <w:pPr/>
      <w:bookmarkStart w:id="14" w:name="is_223245857e2c510c11e46e9c0dff48d6"/>
      <w:r>
        <w:rPr>
          <w:rFonts w:ascii="Caveat" w:hAnsi="Caveat" w:eastAsia="Caveat" w:cs="Scheherazade New"/>
          <w:b/>
        </w:rPr>
        <w:t xml:space="preserve">3. </w:t>
      </w:r>
      <w:r>
        <w:rPr>
          <w:rFonts w:ascii="Caveat" w:hAnsi="Caveat" w:eastAsia="Caveat" w:cs="Scheherazade New"/>
        </w:rPr>
        <w:t>القرآن - سورة الإسراء (17): الآية 24</w:t>
      </w:r>
      <w:bookmarkEnd w:id="14"/>
    </w:p>
    <w:p>
      <w:pPr>
        <w:bidi/>
        <w:spacing w:line="418" w:lineRule="atLeast"/>
        <w:jc w:val="right"/>
      </w:pPr>
      <w:r>
        <w:rPr>
          <w:rStyle w:val="QuranCitation"/>
          <w:rFonts w:ascii="Scheherazade New" w:hAnsi="Scheherazade New" w:eastAsia="Scheherazade New" w:cs="Scheherazade New"/>
          <w:rtl/>
        </w:rPr>
        <w:t xml:space="preserve">﴿وَٱخْفِضْ لَهُمَا جَنَاحَ ٱلذُّلِّ مِنَ ٱلرَّحْمَةِ وَقُل رَّبِّ ٱرْحَمْهُمَا كَمَا رَبَّيَانِى صَغِيرًا </w:t>
      </w:r>
      <w:r>
        <w:rPr>
          <w:rStyle w:val="QuranCitation"/>
          <w:rFonts w:ascii="Scheherazade New" w:hAnsi="Scheherazade New" w:eastAsia="Scheherazade New" w:cs="Scheherazade New"/>
          <w:b w:val="0"/>
          <w:bCs w:val="0"/>
          <w:i w:val="0"/>
          <w:iCs w:val="0"/>
          <w:kern w:val="2"/>
          <w:rtl w:val="0"/>
        </w:rPr>
        <w:t>⁧؜۝٢٤⁩</w:t>
      </w:r>
      <w:r>
        <w:rPr>
          <w:rStyle w:val="QuranCitation"/>
          <w:rFonts w:ascii="Scheherazade New" w:hAnsi="Scheherazade New" w:eastAsia="Scheherazade New" w:cs="Scheherazade New"/>
          <w:rtl/>
        </w:rPr>
        <w:t>﴾</w:t>
      </w:r>
    </w:p>
    <w:sectPr w:rsidR="00FC693F" w:rsidRPr="0006063C" w:rsidSect="00034616">
      <w:headerReference w:type="default" r:id="rId20"/>
      <w:footerReference w:type="default" r:id="rId21"/>
      <w:pgSz w:w="11906" w:h="16838"/>
      <w:pgMar w:top="1701" w:right="1247" w:bottom="1474" w:left="1247" w:header="1191"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Caveat">
    <w:embedRegular r:id="rId3" w:fontKey="{794239F3-97A6-575E-8AC4-3843641E0F49}"/>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Caveat" w:hAnsi="Caveat" w:eastAsia="Caveat" w:cs="Scheherazade New"/>
        </w:rPr>
        <w:t xml:space="preserve"> ⁨القرآن - سورة مريم (19): الآية 32⁩</w:t>
      </w:r>
    </w:p>
  </w:footnote>
  <w:footnote w:id="2">
    <w:p>
      <w:pPr>
        <w:pStyle w:val="FootnoteText"/>
      </w:pPr>
      <w:r>
        <w:rPr>
          <w:vertAlign w:val="superscript"/>
        </w:rPr>
        <w:footnoteRef/>
      </w:r>
      <w:r>
        <w:rPr>
          <w:rFonts w:ascii="Caveat" w:hAnsi="Caveat" w:eastAsia="Caveat" w:cs="Scheherazade New"/>
        </w:rPr>
        <w:t xml:space="preserve"> ⁨القرآن - سورة مريم (19): الآية 14⁩</w:t>
      </w:r>
    </w:p>
  </w:footnote>
  <w:footnote w:id="3">
    <w:p>
      <w:pPr>
        <w:pStyle w:val="FootnoteText"/>
      </w:pPr>
      <w:r>
        <w:rPr>
          <w:vertAlign w:val="superscript"/>
        </w:rPr>
        <w:footnoteRef/>
      </w:r>
      <w:r>
        <w:rPr>
          <w:rFonts w:ascii="Caveat" w:hAnsi="Caveat" w:eastAsia="Caveat" w:cs="Scheherazade New"/>
        </w:rPr>
        <w:t xml:space="preserve"> ⁨القرآن - سورة الإسراء (17): الآية 24⁩</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right"/>
    </w:pPr>
    <w:r xmlns:a="http://schemas.openxmlformats.org/drawingml/2006/main" xmlns:pic="http://schemas.openxmlformats.org/drawingml/2006/picture">
      <w:rPr>
        <w:rFonts w:ascii="Noto Sans" w:hAnsi="Noto Sans" w:eastAsia="Noto Sans" w:cs="Scheherazade New"/>
        <w:smallCaps/>
        <w:color w:val="111111"/>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11111"/>
        <w:sz w:val="17"/>
      </w:rPr>
      <w:t>1. فَضْلُ بِرِّ الْوَالِدَيْنِ بَعْدَ مَوْتِهِمَا وَشِدَّةُ حَاجَتِهِمَا إِلَيْهِ</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right"/>
    </w:pPr>
    <w:r xmlns:a="http://schemas.openxmlformats.org/drawingml/2006/main" xmlns:pic="http://schemas.openxmlformats.org/drawingml/2006/picture">
      <w:rPr>
        <w:rFonts w:ascii="Noto Sans" w:hAnsi="Noto Sans" w:eastAsia="Noto Sans" w:cs="Scheherazade New"/>
        <w:smallCaps/>
        <w:color w:val="111111"/>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11111"/>
        <w:sz w:val="17"/>
      </w:rPr>
      <w:t>2. الصَّدَقَةُ وَالدُّعَاءُ لِلْوَالِدَيْنِ بَعْدَ وَفَاتِهِمَا</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right"/>
    </w:pPr>
    <w:r xmlns:a="http://schemas.openxmlformats.org/drawingml/2006/main" xmlns:pic="http://schemas.openxmlformats.org/drawingml/2006/picture">
      <w:rPr>
        <w:rFonts w:ascii="Noto Sans" w:hAnsi="Noto Sans" w:eastAsia="Noto Sans" w:cs="Scheherazade New"/>
        <w:smallCaps/>
        <w:color w:val="111111"/>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11111"/>
        <w:sz w:val="17"/>
      </w:rPr>
      <w:t>3. مِنْ بِرِّ الْوَالِدَيْنِ صِلَةُ أَصْحَابِهِمَا وَالْإِحْسَانُ إِلَى الْإِخْوَةِ وَالْأَخَوَاتِ</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right"/>
    </w:pPr>
    <w:r xmlns:a="http://schemas.openxmlformats.org/drawingml/2006/main" xmlns:pic="http://schemas.openxmlformats.org/drawingml/2006/picture">
      <w:rPr>
        <w:rFonts w:ascii="Noto Sans" w:hAnsi="Noto Sans" w:eastAsia="Noto Sans" w:cs="Scheherazade New"/>
        <w:smallCaps/>
        <w:color w:val="111111"/>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11111"/>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70" w:after="270" w:line="418" w:lineRule="exact"/>
    </w:pPr>
    <w:rPr>
      <w:rFonts w:ascii="Caveat" w:hAnsi="Caveat" w:eastAsia="Caveat" w:cs="Scheherazade New"/>
      <w:color w:val="333333"/>
      <w:sz w:val="2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8" w:after="313" w:line="276" w:lineRule="auto"/>
      <w:jc w:val="right"/>
      <w:outlineLvl w:val="0"/>
    </w:pPr>
    <w:rPr>
      <w:rFonts w:ascii="Caveat" w:hAnsi="Caveat" w:eastAsia="Caveat" w:cs="Scheherazade New"/>
      <w:b w:val="0"/>
      <w:bCs w:val="0"/>
      <w:i w:val="0"/>
      <w:smallCaps w:val="0"/>
      <w:color w:val="111111"/>
      <w:sz w:val="39"/>
      <w:szCs w:val="28"/>
      <w:u w:val="wave"/>
    </w:rPr>
  </w:style>
  <w:style w:type="paragraph" w:styleId="Heading2">
    <w:name w:val="heading 2"/>
    <w:basedOn w:val="Normal"/>
    <w:next w:val="Normal"/>
    <w:link w:val="Heading2Char"/>
    <w:uiPriority w:val="9"/>
    <w:unhideWhenUsed/>
    <w:qFormat/>
    <w:rsid w:val="00FC693F"/>
    <w:pPr>
      <w:keepNext/>
      <w:keepLines/>
      <w:spacing w:before="389" w:after="259" w:line="276" w:lineRule="auto"/>
      <w:jc w:val="right"/>
      <w:outlineLvl w:val="1"/>
    </w:pPr>
    <w:rPr>
      <w:rFonts w:ascii="Caveat" w:hAnsi="Caveat" w:eastAsia="Caveat" w:cs="Scheherazade New"/>
      <w:b w:val="0"/>
      <w:bCs w:val="0"/>
      <w:i w:val="0"/>
      <w:smallCaps w:val="0"/>
      <w:color w:val="111111"/>
      <w:sz w:val="32"/>
      <w:szCs w:val="26"/>
    </w:rPr>
  </w:style>
  <w:style w:type="paragraph" w:styleId="Heading3">
    <w:name w:val="heading 3"/>
    <w:basedOn w:val="Normal"/>
    <w:next w:val="Normal"/>
    <w:link w:val="Heading3Char"/>
    <w:uiPriority w:val="9"/>
    <w:unhideWhenUsed/>
    <w:qFormat/>
    <w:rsid w:val="00FC693F"/>
    <w:pPr>
      <w:keepNext/>
      <w:keepLines/>
      <w:spacing w:before="283" w:after="227" w:line="276" w:lineRule="auto"/>
      <w:jc w:val="right"/>
      <w:outlineLvl w:val="2"/>
    </w:pPr>
    <w:rPr>
      <w:rFonts w:ascii="Caveat" w:hAnsi="Caveat" w:eastAsia="Caveat" w:cs="Scheherazade New"/>
      <w:b w:val="0"/>
      <w:bCs w:val="0"/>
      <w:i w:val="0"/>
      <w:smallCaps w:val="0"/>
      <w:color w:val="11111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75" w:right="405"/>
      <w:jc w:val="both"/>
    </w:pPr>
    <w:rPr>
      <w:i w:val="0"/>
      <w:iCs w:val="0"/>
      <w:color w:val="33333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111111"/>
      <w:u w:val="none"/>
    </w:rPr>
  </w:style>
  <w:style w:type="paragraph" w:customStyle="1" w:styleId="FootnoteText">
    <w:name w:val="Footnote Text"/>
    <w:basedOn w:val="Normal"/>
    <w:pPr>
      <w:spacing w:before="0" w:after="0" w:line="356" w:lineRule="exact"/>
    </w:pPr>
    <w:rPr>
      <w:sz w:val="22"/>
    </w:rPr>
  </w:style>
  <w:style w:type="character" w:customStyle="1" w:styleId="QuranCitation">
    <w:name w:val="Quran Citation"/>
    <w:rPr>
      <w:color w:val="14532D"/>
    </w:rPr>
  </w:style>
  <w:style w:type="character" w:customStyle="1" w:styleId="HadithCitation">
    <w:name w:val="Hadith Citation"/>
    <w:rPr>
      <w:color w:val="1E40AF"/>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header" Target="header4.xml"/><Relationship Id="rId17" Type="http://schemas.openxmlformats.org/officeDocument/2006/relationships/footer" Target="footer3.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header" Target="header6.xml"/><Relationship Id="rId21" Type="http://schemas.openxmlformats.org/officeDocument/2006/relationships/footer" Target="footer5.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être reconnaissant envers mon père décédé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