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EFEFE"/>
  <w:body>
    <w:tbl>
      <w:tblPr>
        <w:tblW w:type="auto" w:w="0"/>
        <w:tblLayout w:type="fixed"/>
        <w:tblCellMar>
          <w:left w:w="0" w:type="dxa"/>
          <w:right w:w="0" w:type="dxa"/>
        </w:tblCellMar>
        <w:tblLook w:firstColumn="1" w:firstRow="1" w:lastColumn="0" w:lastRow="0" w:noHBand="0" w:noVBand="1" w:val="04A0"/>
      </w:tblPr>
      <w:tblGrid>
        <w:gridCol w:w="9638"/>
      </w:tblGrid>
      <w:tr>
        <w:trPr>
          <w:trHeight w:val="7668" w:hRule="exact"/>
        </w:trPr>
        <w:tc>
          <w:tcPr>
            <w:tcW w:type="dxa" w:w="9638"/>
            <w:vAlign w:val="center"/>
          </w:tcPr>
          <w:p>
            <w:pPr>
              <w:spacing w:line="864" w:lineRule="exact" w:before="0" w:after="0"/>
              <w:jc w:val="center"/>
            </w:pPr>
            <w:r>
              <w:rPr>
                <w:rFonts w:ascii="Noto Sans" w:hAnsi="Noto Sans" w:eastAsia="Noto Sans" w:cs="Scheherazade New"/>
                <w:color w:val="111111"/>
                <w:sz w:val="72"/>
              </w:rPr>
              <w:t>Comment être vivant</w:t>
              <w:br/>
              <w:t>spirituellement ?</w:t>
            </w:r>
          </w:p>
          <w:p>
            <w:pPr>
              <w:spacing w:line="336" w:lineRule="exact" w:before="340" w:after="0"/>
              <w:jc w:val="center"/>
            </w:pPr>
            <w:r>
              <w:rPr>
                <w:rFonts w:ascii="Noto Sans" w:hAnsi="Noto Sans" w:eastAsia="Noto Sans" w:cs="Scheherazade New"/>
                <w:color w:val="171717"/>
                <w:sz w:val="24"/>
              </w:rPr>
              <w:t>Cheykh Hatim Al Maliki</w:t>
            </w:r>
          </w:p>
        </w:tc>
      </w:tr>
      <w:tr>
        <w:trPr>
          <w:trHeight w:val="3093" w:hRule="exact"/>
        </w:trPr>
        <w:tc>
          <w:tcPr>
            <w:tcW w:type="dxa" w:w="9638"/>
            <w:vAlign w:val="top"/>
          </w:tcPr>
          <w:p>
            <w:pPr>
              <w:spacing w:line="20" w:lineRule="exact" w:before="0" w:after="0"/>
            </w:pPr>
          </w:p>
        </w:tc>
      </w:tr>
      <w:tr>
        <w:tc>
          <w:tcPr>
            <w:tcW w:type="dxa" w:w="9638"/>
            <w:vAlign w:val="top"/>
          </w:tcPr>
          <w:p>
            <w:pPr>
              <w:spacing w:line="255" w:lineRule="exact" w:before="0" w:after="0"/>
              <w:ind w:left="1134" w:right="1134"/>
              <w:jc w:val="center"/>
            </w:pPr>
            <w:r>
              <w:rPr>
                <w:rFonts w:ascii="Noto Sans" w:hAnsi="Noto Sans" w:eastAsia="Noto Sans" w:cs="Scheherazade New"/>
                <w:color w:val="515151"/>
                <w:sz w:val="17"/>
              </w:rPr>
              <w:t>Ce document est le résultat d'une retranscription automatique réalisée par IslamScribe.fr, qui a pu être revue et corrigée par son auteur. L'auteur reste responsable de son contenu : demeurez vigilants quant aux sources islamiques citées dans ce document.</w:t>
            </w:r>
          </w:p>
        </w:tc>
      </w:tr>
    </w:tbl>
    <w:p>
      <w:pPr>
        <w:spacing w:line="20" w:lineRule="exact" w:before="0" w:after="0"/>
        <w:sectPr>
          <w:headerReference w:type="default" r:id="rId10"/>
          <w:pgSz w:w="11906" w:h="16838"/>
          <w:pgMar w:top="3441" w:right="1134" w:bottom="454" w:left="1134" w:header="0" w:footer="0" w:gutter="0"/>
        </w:sectPr>
      </w:pPr>
    </w:p>
    <w:p>
      <w:pPr>
        <w:keepNext/>
        <w:spacing w:before="0" w:after="288" w:line="276" w:lineRule="auto"/>
        <w:jc w:val="left"/>
      </w:pPr>
      <w:r>
        <w:rPr>
          <w:rFonts w:ascii="Noto Sans" w:hAnsi="Noto Sans" w:eastAsia="Noto Sans" w:cs="Scheherazade New"/>
          <w:b/>
          <w:color w:val="111111"/>
          <w:sz w:val="34"/>
        </w:rPr>
        <w:t>Table des matières</w:t>
      </w:r>
    </w:p>
    <w:p>
      <w:pPr>
        <w:spacing w:before="144" w:after="48"/>
        <w:ind w:left="0"/>
      </w:pPr>
      <w:hyperlink w:anchor="is_f8ce64b5e95a0fe5f4cf971ed470497a">
        <w:r>
          <w:rPr>
            <w:rStyle w:val="Hyperlink"/>
            <w:b/>
            <w:color w:val="171717"/>
          </w:rPr>
          <w:t>1. La vie et la mort du cœur</w:t>
        </w:r>
      </w:hyperlink>
    </w:p>
    <w:p>
      <w:pPr>
        <w:spacing w:before="48" w:after="48"/>
        <w:ind w:left="454"/>
      </w:pPr>
      <w:hyperlink w:anchor="is_55f03b9366cebf1952c4453c05247ce9">
        <w:r>
          <w:rPr>
            <w:rStyle w:val="Hyperlink"/>
            <w:color w:val="171717"/>
          </w:rPr>
          <w:t>a. La lumière et la clairvoyance du cœur</w:t>
        </w:r>
      </w:hyperlink>
    </w:p>
    <w:p>
      <w:pPr>
        <w:spacing w:before="48" w:after="48"/>
        <w:ind w:left="454"/>
      </w:pPr>
      <w:hyperlink w:anchor="is_a78d8b58e938ec3329a12ad30e7289df">
        <w:r>
          <w:rPr>
            <w:rStyle w:val="Hyperlink"/>
            <w:color w:val="171717"/>
          </w:rPr>
          <w:t>b. Le rappel d’Allah et la vie du cœur</w:t>
        </w:r>
      </w:hyperlink>
    </w:p>
    <w:p>
      <w:pPr>
        <w:spacing w:before="144" w:after="48"/>
        <w:ind w:left="0"/>
      </w:pPr>
      <w:hyperlink w:anchor="is_9d4b9ab3003dd8f5e0a99ee89d0955c4">
        <w:r>
          <w:rPr>
            <w:rStyle w:val="Hyperlink"/>
            <w:b/>
            <w:color w:val="171717"/>
          </w:rPr>
          <w:t>2. Le Prophète, père spirituel, et la naissance du cœur par l’enseignement</w:t>
        </w:r>
      </w:hyperlink>
    </w:p>
    <w:p>
      <w:pPr>
        <w:spacing w:before="48" w:after="48"/>
        <w:ind w:left="454"/>
      </w:pPr>
      <w:hyperlink w:anchor="is_b4103fdc1ae68bc18659821aba94f517">
        <w:r>
          <w:rPr>
            <w:rStyle w:val="Hyperlink"/>
            <w:color w:val="171717"/>
          </w:rPr>
          <w:t>a. Le Prophète comme père spirituel</w:t>
        </w:r>
      </w:hyperlink>
    </w:p>
    <w:p>
      <w:pPr>
        <w:spacing w:before="48" w:after="48"/>
        <w:ind w:left="454"/>
      </w:pPr>
      <w:hyperlink w:anchor="is_7c98496a049f1cfd9ef3fe8d480dff20">
        <w:r>
          <w:rPr>
            <w:rStyle w:val="Hyperlink"/>
            <w:color w:val="171717"/>
          </w:rPr>
          <w:t>b. La naissance du cœur par l’enseignement</w:t>
        </w:r>
      </w:hyperlink>
    </w:p>
    <w:p>
      <w:pPr>
        <w:spacing w:before="144" w:after="48"/>
        <w:ind w:left="0"/>
      </w:pPr>
      <w:hyperlink w:anchor="is_7c6352f7af70c9b621e2e1a3619d62f6">
        <w:r>
          <w:rPr>
            <w:rStyle w:val="Hyperlink"/>
            <w:b/>
            <w:color w:val="171717"/>
          </w:rPr>
          <w:t>3. Les trois états de la vie spirituelle</w:t>
        </w:r>
      </w:hyperlink>
    </w:p>
    <w:p>
      <w:pPr>
        <w:spacing w:before="48" w:after="48"/>
        <w:ind w:left="454"/>
      </w:pPr>
      <w:hyperlink w:anchor="is_339bdd2228d20091370116ec8733a06e">
        <w:r>
          <w:rPr>
            <w:rStyle w:val="Hyperlink"/>
            <w:color w:val="171717"/>
          </w:rPr>
          <w:t>a. Ceux dont le cœur demeure dans les ténèbres</w:t>
        </w:r>
      </w:hyperlink>
    </w:p>
    <w:p>
      <w:pPr>
        <w:spacing w:before="48" w:after="48"/>
        <w:ind w:left="454"/>
      </w:pPr>
      <w:hyperlink w:anchor="is_f7a2724ea5f2fcdf9db714a2ef3057de">
        <w:r>
          <w:rPr>
            <w:rStyle w:val="Hyperlink"/>
            <w:color w:val="171717"/>
          </w:rPr>
          <w:t>b. Ceux qui vivent avec clairvoyance</w:t>
        </w:r>
      </w:hyperlink>
    </w:p>
    <w:p>
      <w:pPr>
        <w:spacing w:before="48" w:after="48"/>
        <w:ind w:left="454"/>
      </w:pPr>
      <w:hyperlink w:anchor="is_8b220b2f7600f8976727d3607cead0f4">
        <w:r>
          <w:rPr>
            <w:rStyle w:val="Hyperlink"/>
            <w:color w:val="171717"/>
          </w:rPr>
          <w:t>c. Ceux qui cherchent encore à naître spirituellement</w:t>
        </w:r>
      </w:hyperlink>
    </w:p>
    <w:p>
      <w:pPr>
        <w:spacing w:before="144" w:after="48"/>
        <w:ind w:left="0"/>
      </w:pPr>
      <w:hyperlink w:anchor="is_84956fa8a1ec3cf59b42fd37a76d8376">
        <w:r>
          <w:rPr>
            <w:rStyle w:val="Hyperlink"/>
            <w:b/>
            <w:color w:val="171717"/>
          </w:rPr>
          <w:t>4. Cultiver la vie spirituelle naissante</w:t>
        </w:r>
      </w:hyperlink>
    </w:p>
    <w:p>
      <w:pPr>
        <w:spacing w:before="48" w:after="48"/>
        <w:ind w:left="454"/>
      </w:pPr>
      <w:hyperlink w:anchor="is_58d3e12c8d7e614e79ea5c1538b11c90">
        <w:r>
          <w:rPr>
            <w:rStyle w:val="Hyperlink"/>
            <w:color w:val="171717"/>
          </w:rPr>
          <w:t>a. Grandir auprès des croyants</w:t>
        </w:r>
      </w:hyperlink>
    </w:p>
    <w:p>
      <w:pPr>
        <w:spacing w:before="48" w:after="48"/>
        <w:ind w:left="454"/>
      </w:pPr>
      <w:hyperlink w:anchor="is_469e15b63d85bfc5bfafd8e952794bd0">
        <w:r>
          <w:rPr>
            <w:rStyle w:val="Hyperlink"/>
            <w:color w:val="171717"/>
          </w:rPr>
          <w:t>b. Les voiles du cœur</w:t>
        </w:r>
      </w:hyperlink>
    </w:p>
    <w:p>
      <w:pPr>
        <w:spacing w:before="144" w:after="48"/>
        <w:ind w:left="0"/>
      </w:pPr>
      <w:hyperlink w:anchor="is_7ee673ba0e22e1331d1abeaaca72d6a0">
        <w:r>
          <w:rPr>
            <w:rStyle w:val="Hyperlink"/>
            <w:b/>
            <w:color w:val="171717"/>
          </w:rPr>
          <w:t>5. La fraternité entre croyants, une lumière à préserver</w:t>
        </w:r>
      </w:hyperlink>
    </w:p>
    <w:p>
      <w:pPr>
        <w:spacing w:before="48" w:after="48"/>
        <w:ind w:left="454"/>
      </w:pPr>
      <w:hyperlink w:anchor="is_7a79638fd6d7733228b03226ff14f6de">
        <w:r>
          <w:rPr>
            <w:rStyle w:val="Hyperlink"/>
            <w:color w:val="171717"/>
          </w:rPr>
          <w:t>a. La fraternité et ses responsabilités</w:t>
        </w:r>
      </w:hyperlink>
    </w:p>
    <w:p>
      <w:pPr>
        <w:spacing w:before="48" w:after="48"/>
        <w:ind w:left="454"/>
      </w:pPr>
      <w:hyperlink w:anchor="is_c6b6153b60c5554b232a7619e137a702">
        <w:r>
          <w:rPr>
            <w:rStyle w:val="Hyperlink"/>
            <w:color w:val="171717"/>
          </w:rPr>
          <w:t>b. L’effet d’un sourire et d’une attention</w:t>
        </w:r>
      </w:hyperlink>
    </w:p>
    <w:p>
      <w:pPr>
        <w:spacing w:before="48" w:after="48"/>
        <w:ind w:left="454"/>
        <w:sectPr>
          <w:headerReference w:type="default" r:id="rId11"/>
          <w:footerReference w:type="default" r:id="rId12"/>
          <w:pgSz w:w="11906" w:h="16838"/>
          <w:pgMar w:top="1134" w:right="1020" w:bottom="1247" w:left="1020" w:header="340" w:footer="544" w:gutter="0"/>
        </w:sectPr>
      </w:pPr>
      <w:hyperlink w:anchor="is_6c7f08c53e8c8ee05e690c10010d444c">
        <w:r>
          <w:rPr>
            <w:rStyle w:val="Hyperlink"/>
            <w:color w:val="171717"/>
          </w:rPr>
          <w:t>c. Les bienfaits d’être réunis entre croyants</w:t>
        </w:r>
      </w:hyperlink>
    </w:p>
    <w:p>
      <w:pPr>
        <w:pStyle w:val="Heading1"/>
      </w:pPr>
      <w:bookmarkStart w:id="1" w:name="is_f8ce64b5e95a0fe5f4cf971ed470497a"/>
      <w:r>
        <w:t>1. La vie et la mort du cœur</w:t>
      </w:r>
      <w:bookmarkEnd w:id="1"/>
    </w:p>
    <w:p>
      <w:pPr>
        <w:jc w:val="both"/>
      </w:pPr>
      <w:r>
        <w:rPr>
          <w:rFonts w:ascii="Noto Sans" w:hAnsi="Noto Sans" w:eastAsia="Noto Sans" w:cs="Scheherazade New"/>
          <w:b w:val="0"/>
          <w:i w:val="0"/>
        </w:rPr>
        <w:t>طَيِّبٌ، بِسْمِ اللَّهِ، وَالصَّلَاةُ وَالسَّلَامُ عَلَى رَسُولِ اللَّهِ وَعَلَى آلِهِ وَصَحْبِهِ وَمَنْ تَبِعَ هُدَاهُ. أَمَّا بَعْدُ، un sujet très important ce soir, extrêmement important : un sujet malheureusement ignoré par bon nombre de personnes. Mais, pour pouvoir l’introduire, il y a des مُقَدِّمَات (muqaddimāt : introductions) à cerner et à comprendre.</w:t>
      </w:r>
    </w:p>
    <w:p>
      <w:pPr>
        <w:pStyle w:val="Heading2"/>
      </w:pPr>
      <w:bookmarkStart w:id="2" w:name="is_55f03b9366cebf1952c4453c05247ce9"/>
      <w:r>
        <w:t>a. La lumière et la clairvoyance du cœur</w:t>
      </w:r>
      <w:bookmarkEnd w:id="2"/>
    </w:p>
    <w:p>
      <w:pPr>
        <w:jc w:val="both"/>
      </w:pPr>
      <w:r>
        <w:rPr>
          <w:rFonts w:ascii="Noto Sans" w:hAnsi="Noto Sans" w:eastAsia="Noto Sans" w:cs="Scheherazade New"/>
          <w:b w:val="0"/>
          <w:i w:val="0"/>
        </w:rPr>
        <w:t xml:space="preserve">L’une des premières choses à comprendre fondamentalement, c’est qu’ici-bas, le concept de « mort-vivant » n’est pas un concept hollywoodien : c’est avant tout un concept coranique. Allah ﷿ dit : </w:t>
      </w:r>
    </w:p>
    <w:p>
      <w:pPr>
        <w:spacing w:line="372" w:lineRule="atLeast"/>
        <w:ind w:left="600" w:right="600"/>
        <w:jc w:val="center"/>
      </w:pPr>
      <w:r>
        <w:rPr>
          <w:rStyle w:val="QuranCitation"/>
          <w:rFonts w:ascii="Scheherazade New" w:hAnsi="Scheherazade New" w:eastAsia="Scheherazade New" w:cs="Scheherazade New"/>
          <w:rtl/>
        </w:rPr>
        <w:t xml:space="preserve">⁨﴿أَوَمَن كَانَ مَيْتًا فَأَحْيَيْنَٰهُ وَجَعَلْنَا لَهُۥ نُورًا يَمْشِى بِهِۦ فِى ٱلنَّاسِ كَمَن مَّثَلُهُۥ فِى ٱلظُّلُمَٰتِ لَيْسَ بِخَارِجٍ مِّنْهَا كَذَٰلِكَ زُيِّنَ لِلْكَٰفِرِينَ مَا كَانُوا۟ يَعْمَلُونَ </w:t>
      </w:r>
      <w:r>
        <w:rPr>
          <w:rStyle w:val="QuranCitation"/>
          <w:rFonts w:ascii="Scheherazade New" w:hAnsi="Scheherazade New" w:eastAsia="Scheherazade New" w:cs="Scheherazade New"/>
          <w:b w:val="0"/>
          <w:bCs w:val="0"/>
          <w:i w:val="0"/>
          <w:iCs w:val="0"/>
          <w:kern w:val="2"/>
          <w:rtl w:val="0"/>
        </w:rPr>
        <w:t>⁧؜۝١٢٢⁩</w:t>
      </w:r>
      <w:r>
        <w:rPr>
          <w:rStyle w:val="QuranCitation"/>
          <w:rFonts w:ascii="Scheherazade New" w:hAnsi="Scheherazade New" w:eastAsia="Scheherazade New" w:cs="Scheherazade New"/>
          <w:rtl/>
        </w:rPr>
        <w:t>﴾⁩</w:t>
      </w:r>
      <w:r>
        <w:rPr>
          <w:vertAlign w:val="superscript"/>
        </w:rPr>
        <w:footnoteReference w:id="1" w:customMarkFollows="1"/>
        <w:t>1</w:t>
      </w:r>
    </w:p>
    <w:p>
      <w:pPr>
        <w:ind w:left="600" w:right="600"/>
        <w:jc w:val="center"/>
      </w:pPr>
      <w:r>
        <w:rPr>
          <w:rStyle w:val="QuranCitation"/>
          <w:rFonts w:ascii="Noto Sans" w:hAnsi="Noto Sans" w:eastAsia="Noto Sans" w:cs="Scheherazade New"/>
          <w:sz w:val="20"/>
        </w:rPr>
        <w:t xml:space="preserve">⁨Est-ce que celui qui était mort et que Nous avons ramené à la vie et à qui Nous avons assigné une lumière grâce à laquelle il marche parmi les gens, est pareil à celui qui est dans les ténèbres sans pouvoir en sortir? Ainsi on a enjolivé aux mécréants ce qu'ils œuvrent </w:t>
      </w:r>
      <w:r>
        <w:rPr>
          <w:rStyle w:val="QuranCitation"/>
          <w:rFonts w:ascii="Scheherazade New" w:hAnsi="Scheherazade New" w:eastAsia="Scheherazade New" w:cs="Scheherazade New"/>
          <w:b w:val="0"/>
          <w:bCs w:val="0"/>
          <w:i w:val="0"/>
          <w:iCs w:val="0"/>
          <w:kern w:val="2"/>
          <w:sz w:val="20"/>
          <w:rtl w:val="0"/>
        </w:rPr>
        <w:t>⁧؜۝122⁩</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Al-An'âm (6) : verset 122 (partiel)⁩</w:t>
      </w:r>
    </w:p>
    <w:p>
      <w:pPr>
        <w:spacing w:line="372" w:lineRule="atLeast"/>
        <w:jc w:val="both"/>
      </w:pPr>
      <w:r>
        <w:rPr>
          <w:rStyle w:val="QuranCitation"/>
          <w:rFonts w:ascii="Noto Sans" w:hAnsi="Noto Sans" w:eastAsia="Noto Sans" w:cs="Scheherazade New"/>
        </w:rPr>
        <w:t>⁨« Est-ce que celui qui était mort et que Nous avons ramené à la vie »⁩</w:t>
      </w:r>
      <w:r>
        <w:rPr>
          <w:vertAlign w:val="superscript"/>
        </w:rPr>
        <w:footnoteReference w:id="2"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xml:space="preserve"> </w:t>
      </w:r>
      <w:r>
        <w:rPr>
          <w:rStyle w:val="QuranCitation"/>
          <w:rFonts w:ascii="Scheherazade New" w:hAnsi="Scheherazade New" w:eastAsia="Scheherazade New" w:cs="Scheherazade New"/>
          <w:rtl/>
        </w:rPr>
        <w:t>⁨﴿أَوَمَن كَانَ مَيْتًا﴾⁩</w:t>
      </w:r>
      <w:r>
        <w:rPr>
          <w:vertAlign w:val="superscript"/>
        </w:rPr>
        <w:footnoteReference w:id="3"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xml:space="preserve">, c’est-à-dire : </w:t>
      </w:r>
      <w:r>
        <w:rPr>
          <w:rStyle w:val="QuranCitation"/>
          <w:rFonts w:ascii="Noto Sans" w:hAnsi="Noto Sans" w:eastAsia="Noto Sans" w:cs="Scheherazade New"/>
        </w:rPr>
        <w:t>⁨« qui était mort »⁩</w:t>
      </w:r>
      <w:r>
        <w:rPr>
          <w:vertAlign w:val="superscript"/>
        </w:rPr>
        <w:footnoteReference w:id="4"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xml:space="preserve"> ; </w:t>
      </w:r>
      <w:r>
        <w:rPr>
          <w:rStyle w:val="QuranCitation"/>
          <w:rFonts w:ascii="Scheherazade New" w:hAnsi="Scheherazade New" w:eastAsia="Scheherazade New" w:cs="Scheherazade New"/>
          <w:rtl/>
        </w:rPr>
        <w:t>⁨﴿فَأَحْيَيْنَٰهُ﴾⁩</w:t>
      </w:r>
      <w:r>
        <w:rPr>
          <w:vertAlign w:val="superscript"/>
        </w:rPr>
        <w:footnoteReference w:id="5"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xml:space="preserve">, c’est-à-dire : </w:t>
      </w:r>
      <w:r>
        <w:rPr>
          <w:rStyle w:val="QuranCitation"/>
          <w:rFonts w:ascii="Noto Sans" w:hAnsi="Noto Sans" w:eastAsia="Noto Sans" w:cs="Scheherazade New"/>
        </w:rPr>
        <w:t>⁨« que Nous avons ramené à la vie »⁩</w:t>
      </w:r>
      <w:r>
        <w:rPr>
          <w:vertAlign w:val="superscript"/>
        </w:rPr>
        <w:footnoteReference w:id="6"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w:t>
      </w:r>
      <w:r>
        <w:rPr>
          <w:rFonts w:ascii="Noto Sans" w:hAnsi="Noto Sans" w:eastAsia="Noto Sans" w:cs="Scheherazade New"/>
          <w:b w:val="0"/>
          <w:i w:val="0"/>
        </w:rPr>
        <w:t xml:space="preserve"> Ensuite, à la suite de cette nouvelle vie, nous lui avons octroyé une lumière avec laquelle il vit parmi les gens. </w:t>
      </w:r>
      <w:r>
        <w:rPr>
          <w:rStyle w:val="QuranCitation"/>
          <w:rFonts w:ascii="Scheherazade New" w:hAnsi="Scheherazade New" w:eastAsia="Scheherazade New" w:cs="Scheherazade New"/>
          <w:rtl/>
        </w:rPr>
        <w:t>⁨﴿كَمَن مَّثَلُهُۥ فِى ٱلظُّلُمَٰتِ﴾⁩</w:t>
      </w:r>
      <w:r>
        <w:rPr>
          <w:vertAlign w:val="superscript"/>
        </w:rPr>
        <w:footnoteReference w:id="7"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xml:space="preserve"> : est-ce que cette personne, à qui on a redonné la vie et donné la lumière, est comparable à celui qui vit dans les ténèbres de la mort, de l’ignorance et de l’insouciance ? </w:t>
      </w:r>
      <w:r>
        <w:rPr>
          <w:rStyle w:val="QuranCitation"/>
          <w:rFonts w:ascii="Scheherazade New" w:hAnsi="Scheherazade New" w:eastAsia="Scheherazade New" w:cs="Scheherazade New"/>
          <w:rtl/>
        </w:rPr>
        <w:t>⁨﴿لَيْسَ بِخَارِجٍ مِّنْهَا﴾⁩</w:t>
      </w:r>
      <w:r>
        <w:rPr>
          <w:vertAlign w:val="superscript"/>
        </w:rPr>
        <w:footnoteReference w:id="8"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et il ne sortira jamais de cette ignorance. Pourquoi ? Parce qu’Allah ﵎ ne lui a pas octroyé la vie. Donc, ce concept de mort-vivant est un concept coranique. La majorité des gens qui nous entourent sont vivants physiquement, mais morts spirituellement. Ils vivent dans cette الدُّنْيَا (dunyā : le bas monde) sans lumière, sans vie réelle. Quant à une minorité, Allah جَلَّ وَعَلَا lui a octroyé cette vie spirituelle et lui a donné cette lumière, qui lui permet de vivre ici-bas non pas à travers un regard ordinaire, mais à travers une clairvoyance. Il y a une différence entre «</w:t>
      </w:r>
      <w:r>
        <w:rPr>
          <w:rFonts w:ascii="Noto Sans" w:hAnsi="Noto Sans" w:eastAsia="Noto Sans" w:cs="Scheherazade New"/>
          <w:b w:val="0"/>
          <w:i w:val="0"/>
        </w:rPr>
        <w:t>لَيْسَ النَّظَرُ كَالْإِبْصَارِ</w:t>
      </w:r>
      <w:r>
        <w:rPr>
          <w:rFonts w:ascii="Noto Sans" w:hAnsi="Noto Sans" w:eastAsia="Noto Sans" w:cs="Scheherazade New"/>
          <w:b w:val="0"/>
          <w:i w:val="0"/>
        </w:rPr>
        <w:t xml:space="preserve">» — il y a une différence entre l’individu qui vit dans cette الدُّنْيَا (dunyā : le bas monde) à travers son regard physique et celui qui observe le monde et la الدُّنْيَا (dunyā : le bas monde) à travers sa clairvoyance du cœur. C’est radicalement différent. Allah dit : </w:t>
      </w:r>
    </w:p>
    <w:p>
      <w:pPr>
        <w:spacing w:line="372" w:lineRule="atLeast"/>
        <w:ind w:left="600" w:right="600"/>
        <w:jc w:val="center"/>
      </w:pPr>
      <w:r>
        <w:rPr>
          <w:rStyle w:val="QuranCitation"/>
          <w:rFonts w:ascii="Scheherazade New" w:hAnsi="Scheherazade New" w:eastAsia="Scheherazade New" w:cs="Scheherazade New"/>
          <w:rtl/>
        </w:rPr>
        <w:t xml:space="preserve">⁨﴿وَإِن تَدْعُوهُمْ إِلَى ٱلْهُدَىٰ لَا يَسْمَعُوا۟ وَتَرَىٰهُمْ يَنظُرُونَ إِلَيْكَ وَهُمْ لَا يُبْصِرُونَ </w:t>
      </w:r>
      <w:r>
        <w:rPr>
          <w:rStyle w:val="QuranCitation"/>
          <w:rFonts w:ascii="Scheherazade New" w:hAnsi="Scheherazade New" w:eastAsia="Scheherazade New" w:cs="Scheherazade New"/>
          <w:b w:val="0"/>
          <w:bCs w:val="0"/>
          <w:i w:val="0"/>
          <w:iCs w:val="0"/>
          <w:kern w:val="2"/>
          <w:rtl w:val="0"/>
        </w:rPr>
        <w:t>⁧؜۝١٩٨⁩</w:t>
      </w:r>
      <w:r>
        <w:rPr>
          <w:rStyle w:val="QuranCitation"/>
          <w:rFonts w:ascii="Scheherazade New" w:hAnsi="Scheherazade New" w:eastAsia="Scheherazade New" w:cs="Scheherazade New"/>
          <w:rtl/>
        </w:rPr>
        <w:t>﴾⁩</w:t>
      </w:r>
      <w:r>
        <w:rPr>
          <w:vertAlign w:val="superscript"/>
        </w:rPr>
        <w:footnoteReference w:id="9" w:customMarkFollows="1"/>
        <w:t>2</w:t>
      </w:r>
    </w:p>
    <w:p>
      <w:pPr>
        <w:ind w:left="600" w:right="600"/>
        <w:jc w:val="center"/>
      </w:pPr>
      <w:r>
        <w:rPr>
          <w:rStyle w:val="QuranCitation"/>
          <w:rFonts w:ascii="Noto Sans" w:hAnsi="Noto Sans" w:eastAsia="Noto Sans" w:cs="Scheherazade New"/>
          <w:sz w:val="20"/>
        </w:rPr>
        <w:t xml:space="preserve">⁨Et si tu les appelles vers le chemin droit, ils n'entendent pas. Tu les vois qui te regardent, (mais) ils ne voient pas </w:t>
      </w:r>
      <w:r>
        <w:rPr>
          <w:rStyle w:val="QuranCitation"/>
          <w:rFonts w:ascii="Scheherazade New" w:hAnsi="Scheherazade New" w:eastAsia="Scheherazade New" w:cs="Scheherazade New"/>
          <w:b w:val="0"/>
          <w:bCs w:val="0"/>
          <w:i w:val="0"/>
          <w:iCs w:val="0"/>
          <w:kern w:val="2"/>
          <w:sz w:val="20"/>
          <w:rtl w:val="0"/>
        </w:rPr>
        <w:t>⁧؜۝198⁩</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Al-A'râf (7) : verset 198 (partiel)⁩</w:t>
      </w:r>
    </w:p>
    <w:p>
      <w:pPr>
        <w:spacing w:line="372" w:lineRule="atLeast"/>
        <w:jc w:val="both"/>
      </w:pPr>
      <w:r>
        <w:rPr>
          <w:rStyle w:val="QuranCitation"/>
          <w:rFonts w:ascii="Noto Sans" w:hAnsi="Noto Sans" w:eastAsia="Noto Sans" w:cs="Scheherazade New"/>
        </w:rPr>
        <w:t>⁨« Tu les vois qui te regardent, »⁩</w:t>
      </w:r>
      <w:r>
        <w:rPr>
          <w:vertAlign w:val="superscript"/>
        </w:rPr>
        <w:footnoteReference w:id="10" w:customMarkFollows="1"/>
        <w:t>2</w:t>
      </w:r>
      <w:r>
        <w:rPr>
          <w:rStyle w:val="QuranCitation"/>
          <w:rFonts w:ascii="Noto Sans" w:hAnsi="Noto Sans" w:eastAsia="Noto Sans" w:cs="Scheherazade New"/>
        </w:rPr>
        <w:t xml:space="preserve"> (⁨7:198⁩)</w:t>
      </w:r>
      <w:r>
        <w:rPr>
          <w:rFonts w:ascii="Noto Sans" w:hAnsi="Noto Sans" w:eastAsia="Noto Sans" w:cs="Scheherazade New"/>
          <w:b w:val="0"/>
          <w:i w:val="0"/>
        </w:rPr>
        <w:t xml:space="preserve">, mais sache qu’ils n’observent réellement rien du tout, parce qu’ils </w:t>
      </w:r>
      <w:r>
        <w:rPr>
          <w:rStyle w:val="QuranCitation"/>
          <w:rFonts w:ascii="Noto Sans" w:hAnsi="Noto Sans" w:eastAsia="Noto Sans" w:cs="Scheherazade New"/>
        </w:rPr>
        <w:t xml:space="preserve">⁨« ne voient pas </w:t>
      </w:r>
      <w:r>
        <w:rPr>
          <w:rStyle w:val="QuranCitation"/>
          <w:rFonts w:ascii="Scheherazade New" w:hAnsi="Scheherazade New" w:eastAsia="Scheherazade New" w:cs="Scheherazade New"/>
          <w:b w:val="0"/>
          <w:bCs w:val="0"/>
          <w:i w:val="0"/>
          <w:iCs w:val="0"/>
          <w:kern w:val="2"/>
          <w:rtl w:val="0"/>
        </w:rPr>
        <w:t>⁧؜۝198⁩</w:t>
      </w:r>
      <w:r>
        <w:rPr>
          <w:rStyle w:val="QuranCitation"/>
          <w:rFonts w:ascii="Noto Sans" w:hAnsi="Noto Sans" w:eastAsia="Noto Sans" w:cs="Scheherazade New"/>
        </w:rPr>
        <w:t xml:space="preserve"> »⁩</w:t>
      </w:r>
      <w:r>
        <w:rPr>
          <w:vertAlign w:val="superscript"/>
        </w:rPr>
        <w:footnoteReference w:id="11" w:customMarkFollows="1"/>
        <w:t>2</w:t>
      </w:r>
      <w:r>
        <w:rPr>
          <w:rStyle w:val="QuranCitation"/>
          <w:rFonts w:ascii="Noto Sans" w:hAnsi="Noto Sans" w:eastAsia="Noto Sans" w:cs="Scheherazade New"/>
        </w:rPr>
        <w:t xml:space="preserve"> (⁨7:198⁩)</w:t>
      </w:r>
      <w:r>
        <w:rPr>
          <w:rFonts w:ascii="Noto Sans" w:hAnsi="Noto Sans" w:eastAsia="Noto Sans" w:cs="Scheherazade New"/>
          <w:b w:val="0"/>
          <w:i w:val="0"/>
        </w:rPr>
        <w:t>. Leur cœur est frappé de cécité. Ainsi, ils sont là, mais ne voient rien ; ils passent à côté de tout. Et c’est la pire des choses qui puisse arriver.</w:t>
      </w:r>
    </w:p>
    <w:p>
      <w:pPr>
        <w:pStyle w:val="Heading2"/>
      </w:pPr>
      <w:bookmarkStart w:id="3" w:name="is_a78d8b58e938ec3329a12ad30e7289df"/>
      <w:r>
        <w:t>b. Le rappel d’Allah et la vie du cœur</w:t>
      </w:r>
      <w:bookmarkEnd w:id="3"/>
    </w:p>
    <w:p>
      <w:pPr>
        <w:jc w:val="both"/>
      </w:pPr>
      <w:r>
        <w:rPr>
          <w:rFonts w:ascii="Noto Sans" w:hAnsi="Noto Sans" w:eastAsia="Noto Sans" w:cs="Scheherazade New"/>
          <w:b w:val="0"/>
          <w:i w:val="0"/>
        </w:rPr>
        <w:t xml:space="preserve">Donc, le concept de mort-vivant est un concept coranique et prophétique. Dans le recueil d’Al-Bukhari ainsi que dans celui de l’imam Muslim, ﯇, le Prophète ﷺ nous dit : </w:t>
      </w:r>
    </w:p>
    <w:p>
      <w:pPr>
        <w:bidi/>
        <w:spacing w:line="372" w:lineRule="atLeast"/>
        <w:ind w:left="600" w:right="600"/>
        <w:jc w:val="right"/>
      </w:pPr>
      <w:r>
        <w:rPr>
          <w:rStyle w:val="HadithCitation"/>
          <w:rFonts w:ascii="Scheherazade New" w:hAnsi="Scheherazade New" w:eastAsia="Scheherazade New" w:cs="Scheherazade New"/>
          <w:i/>
          <w:rtl/>
        </w:rPr>
        <w:t>⁨حَدَّثَنَا مُحَمَّدُ بْنُ الْعَلاَءِ، حَدَّثَنَا أَبُو أُسَامَةَ، عَنْ بُرَيْدِ بْنِ عَبْدِ اللَّهِ، عَنْ أَبِي بُرْدَةَ، عَنْ أَبِي مُوسَى ـ رضى الله عنه ـ قَالَ قَالَ النَّبِيُّ صلى الله عليه وسلم ‏ "‏ مَثَلُ الَّذِي يَذْكُرُ رَبَّهُ وَالَّذِي لاَ يَذْكُرُ مَثَلُ الْحَىِّ وَالْمَيِّتِ ‏"‏‏.‏⁩</w:t>
      </w:r>
      <w:r>
        <w:rPr>
          <w:vertAlign w:val="superscript"/>
        </w:rPr>
        <w:footnoteReference w:id="12" w:customMarkFollows="1"/>
        <w:t>3</w:t>
      </w:r>
    </w:p>
    <w:p>
      <w:pPr>
        <w:bidi/>
        <w:ind w:left="600" w:right="600"/>
        <w:jc w:val="right"/>
      </w:pPr>
      <w:r>
        <w:rPr>
          <w:rStyle w:val="HadithCitation"/>
          <w:rFonts w:ascii="Noto Sans" w:hAnsi="Noto Sans" w:eastAsia="Noto Sans" w:cs="Scheherazade New"/>
          <w:sz w:val="20"/>
        </w:rPr>
        <w:t>⁨Sahih al-Bukhari - 6407⁩</w:t>
      </w:r>
    </w:p>
    <w:p>
      <w:pPr>
        <w:bidi/>
        <w:ind w:left="600" w:right="600"/>
        <w:jc w:val="right"/>
      </w:pPr>
      <w:r>
        <w:rPr>
          <w:rStyle w:val="HadithCitation"/>
          <w:rFonts w:ascii="Noto Sans" w:hAnsi="Noto Sans" w:eastAsia="Noto Sans" w:cs="Scheherazade New"/>
          <w:sz w:val="20"/>
        </w:rPr>
        <w:t>⁨Rapporté par Abu Musa : Le Prophète ﷺ a dit : « L’exemple de celui qui fait les louanges de son Seigneur (Allah) comparé à celui qui ne les fait pas, est comme celui d’un être vivant comparé à un mort. »⁩</w:t>
      </w:r>
    </w:p>
    <w:p>
      <w:pPr>
        <w:spacing w:line="372" w:lineRule="atLeast"/>
        <w:jc w:val="both"/>
      </w:pPr>
      <w:r>
        <w:rPr>
          <w:rStyle w:val="HadithCitation"/>
          <w:rFonts w:ascii="Noto Sans" w:hAnsi="Noto Sans" w:eastAsia="Noto Sans" w:cs="Scheherazade New"/>
        </w:rPr>
        <w:t>⁨« L’exemple de celui qui vit avec la compagnie de son Seigneur, qui se rappelle de son Seigneur. Et celui qui ne vit pas avec son Seigneur est l’exemple du mort et du vivant. »⁩</w:t>
      </w:r>
      <w:r>
        <w:rPr>
          <w:vertAlign w:val="superscript"/>
        </w:rPr>
        <w:footnoteReference w:id="13" w:customMarkFollows="1"/>
        <w:t>3</w:t>
      </w:r>
      <w:r>
        <w:rPr>
          <w:rFonts w:ascii="Noto Sans" w:hAnsi="Noto Sans" w:eastAsia="Noto Sans" w:cs="Scheherazade New"/>
          <w:b w:val="0"/>
          <w:i w:val="0"/>
        </w:rPr>
        <w:t xml:space="preserve">. Et Allah ﷿ dit au Prophète ﷺ : </w:t>
      </w:r>
    </w:p>
    <w:p>
      <w:pPr>
        <w:spacing w:line="372" w:lineRule="atLeast"/>
        <w:ind w:left="600" w:right="600"/>
        <w:jc w:val="center"/>
      </w:pPr>
      <w:r>
        <w:rPr>
          <w:rStyle w:val="QuranCitation"/>
          <w:rFonts w:ascii="Scheherazade New" w:hAnsi="Scheherazade New" w:eastAsia="Scheherazade New" w:cs="Scheherazade New"/>
          <w:rtl/>
        </w:rPr>
        <w:t>⁨﴿إِنَّكَ لَا تُسْمِعُ الْمَوْتَ﴾⁩</w:t>
      </w:r>
      <w:r>
        <w:rPr>
          <w:vertAlign w:val="superscript"/>
        </w:rPr>
        <w:footnoteReference w:id="14" w:customMarkFollows="1"/>
        <w:t>4</w:t>
      </w:r>
    </w:p>
    <w:p>
      <w:pPr>
        <w:ind w:left="600" w:right="600"/>
        <w:jc w:val="center"/>
      </w:pPr>
      <w:r>
        <w:rPr>
          <w:rStyle w:val="QuranCitation"/>
          <w:rFonts w:ascii="Noto Sans" w:hAnsi="Noto Sans" w:eastAsia="Noto Sans" w:cs="Scheherazade New"/>
          <w:sz w:val="20"/>
        </w:rPr>
        <w:t xml:space="preserve">⁨Tu ne peux faire entendre les morts ni faire entendre l'appel aux sourds quand ils s'enfuient en tournant le dos </w:t>
      </w:r>
      <w:r>
        <w:rPr>
          <w:rStyle w:val="QuranCitation"/>
          <w:rFonts w:ascii="Scheherazade New" w:hAnsi="Scheherazade New" w:eastAsia="Scheherazade New" w:cs="Scheherazade New"/>
          <w:b w:val="0"/>
          <w:bCs w:val="0"/>
          <w:i w:val="0"/>
          <w:iCs w:val="0"/>
          <w:kern w:val="2"/>
          <w:sz w:val="20"/>
          <w:rtl w:val="0"/>
        </w:rPr>
        <w:t>⁧؜۝80⁩</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An-Naml (27) : verset 80⁩</w:t>
      </w:r>
    </w:p>
    <w:p>
      <w:pPr>
        <w:spacing w:line="372" w:lineRule="atLeast"/>
        <w:jc w:val="both"/>
      </w:pPr>
      <w:r>
        <w:rPr>
          <w:rStyle w:val="QuranCitation"/>
          <w:rFonts w:ascii="Noto Sans" w:hAnsi="Noto Sans" w:eastAsia="Noto Sans" w:cs="Scheherazade New"/>
        </w:rPr>
        <w:t>⁨« Tu ne peux pas faire entendre la vérité aux morts. »⁩</w:t>
      </w:r>
      <w:r>
        <w:rPr>
          <w:vertAlign w:val="superscript"/>
        </w:rPr>
        <w:footnoteReference w:id="15" w:customMarkFollows="1"/>
        <w:t>4</w:t>
      </w:r>
      <w:r>
        <w:rPr>
          <w:rStyle w:val="QuranCitation"/>
          <w:rFonts w:ascii="Noto Sans" w:hAnsi="Noto Sans" w:eastAsia="Noto Sans" w:cs="Scheherazade New"/>
        </w:rPr>
        <w:t xml:space="preserve"> (⁨27:80⁩)</w:t>
      </w:r>
      <w:r>
        <w:rPr>
          <w:rFonts w:ascii="Noto Sans" w:hAnsi="Noto Sans" w:eastAsia="Noto Sans" w:cs="Scheherazade New"/>
          <w:b w:val="0"/>
          <w:i w:val="0"/>
        </w:rPr>
        <w:t xml:space="preserve"> Ils sont morts. Ils sont là, physiquement, mais ils sont morts spirituellement. Et ils observent cette الدُّنْيَا (dunya : ce bas monde) avec une cécité telle qu’ils ne comprennent rien à ce qui se passe. Et cette introduction est déterminante. Elle est déterminante. Savoir si nous sommes vivants ou morts, spirituellement parlant, est l’une des questions les plus importantes.</w:t>
      </w:r>
    </w:p>
    <w:p>
      <w:pPr>
        <w:pStyle w:val="Heading1"/>
      </w:pPr>
      <w:bookmarkStart w:id="4" w:name="is_9d4b9ab3003dd8f5e0a99ee89d0955c4"/>
      <w:r>
        <w:t>2. Le Prophète, père spirituel, et la naissance du cœur par l’enseignement</w:t>
      </w:r>
      <w:bookmarkEnd w:id="4"/>
    </w:p>
    <w:p>
      <w:pPr>
        <w:pStyle w:val="Heading2"/>
      </w:pPr>
      <w:bookmarkStart w:id="5" w:name="is_b4103fdc1ae68bc18659821aba94f517"/>
      <w:r>
        <w:t>a. Le Prophète comme père spirituel</w:t>
      </w:r>
      <w:bookmarkEnd w:id="5"/>
    </w:p>
    <w:p>
      <w:pPr>
        <w:jc w:val="both"/>
      </w:pPr>
      <w:r>
        <w:rPr>
          <w:rFonts w:ascii="Noto Sans" w:hAnsi="Noto Sans" w:eastAsia="Noto Sans" w:cs="Scheherazade New"/>
          <w:b w:val="0"/>
          <w:i w:val="0"/>
        </w:rPr>
        <w:t xml:space="preserve">C’est pour cela qu’Allah جَلَّ وَعَلَا a fait en sorte que le Prophète ﷺ soit notre père spirituel. Pourquoi le Prophète ﷺ occupe-t-il une place si importante dans nos cœurs, et pourquoi lui sommes-nous redevables au point que, quoi que nous fassions, cela sera toujours en deçà de ce que nous lui devons ? Parce qu’il est notre père spirituel. Allah ﷿ dit : </w:t>
      </w:r>
    </w:p>
    <w:p>
      <w:pPr>
        <w:spacing w:line="372" w:lineRule="atLeast"/>
        <w:ind w:left="600" w:right="600"/>
        <w:jc w:val="center"/>
      </w:pPr>
      <w:r>
        <w:rPr>
          <w:rStyle w:val="QuranCitation"/>
          <w:rFonts w:ascii="Scheherazade New" w:hAnsi="Scheherazade New" w:eastAsia="Scheherazade New" w:cs="Scheherazade New"/>
          <w:rtl/>
        </w:rPr>
        <w:t xml:space="preserve">⁨﴿ٱلنَّبِىُّ أَوْلَىٰ بِٱلْمُؤْمِنِينَ مِنْ أَنفُسِهِمْ وَأَزْوَٰجُهُۥٓ أُمَّهَٰتُهُمْ وَأُو۟لُوا۟ ٱلْأَرْحَامِ بَعْضُهُمْ أَوْلَىٰ بِبَعْضٍ فِى كِتَٰبِ ٱللَّهِ مِنَ ٱلْمُؤْمِنِينَ وَٱلْمُهَٰجِرِينَ إِلَّآ أَن تَفْعَلُوٓا۟ إِلَىٰٓ أَوْلِيَآئِكُم مَّعْرُوفًا كَانَ ذَٰلِكَ فِى ٱلْكِتَٰبِ مَسْطُورًا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w:t>
      </w:r>
      <w:r>
        <w:rPr>
          <w:vertAlign w:val="superscript"/>
        </w:rPr>
        <w:footnoteReference w:id="16" w:customMarkFollows="1"/>
        <w:t>5</w:t>
      </w:r>
    </w:p>
    <w:p>
      <w:pPr>
        <w:ind w:left="600" w:right="600"/>
        <w:jc w:val="center"/>
      </w:pPr>
      <w:r>
        <w:rPr>
          <w:rStyle w:val="QuranCitation"/>
          <w:rFonts w:ascii="Noto Sans" w:hAnsi="Noto Sans" w:eastAsia="Noto Sans" w:cs="Scheherazade New"/>
          <w:sz w:val="20"/>
        </w:rPr>
        <w:t xml:space="preserve">⁨Le Prophète a plus de droit sur les croyants qu'ils n'en ont sur eux-mêmes; et ses épouses sont leurs mères. Les liens de consanguinité ont [dans les successions] la priorité [sur les liens] unissant les croyants [de Médine] et les émigrés [de la Mecque] selon le livre d'Allah, à moins que vous ne fassiez un testament convenable en faveur de vos frères en religion. Et cela est inscrit dans le Livre </w:t>
      </w:r>
      <w:r>
        <w:rPr>
          <w:rStyle w:val="QuranCitation"/>
          <w:rFonts w:ascii="Scheherazade New" w:hAnsi="Scheherazade New" w:eastAsia="Scheherazade New" w:cs="Scheherazade New"/>
          <w:b w:val="0"/>
          <w:bCs w:val="0"/>
          <w:i w:val="0"/>
          <w:iCs w:val="0"/>
          <w:kern w:val="2"/>
          <w:sz w:val="20"/>
          <w:rtl w:val="0"/>
        </w:rPr>
        <w:t>⁧؜۝6⁩</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Al-Ahzâb (33) : verset 6 (partiel)⁩</w:t>
      </w:r>
    </w:p>
    <w:p>
      <w:pPr>
        <w:spacing w:line="372" w:lineRule="atLeast"/>
        <w:jc w:val="both"/>
      </w:pPr>
      <w:r>
        <w:rPr>
          <w:rFonts w:ascii="Noto Sans" w:hAnsi="Noto Sans" w:eastAsia="Noto Sans" w:cs="Scheherazade New"/>
          <w:b w:val="0"/>
          <w:i w:val="0"/>
        </w:rPr>
        <w:t xml:space="preserve">C’est-à-dire : </w:t>
      </w:r>
      <w:r>
        <w:rPr>
          <w:rStyle w:val="QuranCitation"/>
          <w:rFonts w:ascii="Noto Sans" w:hAnsi="Noto Sans" w:eastAsia="Noto Sans" w:cs="Scheherazade New"/>
        </w:rPr>
        <w:t>⁨« Le Prophète a plus de droit sur les croyants qu'ils n'en ont sur eux-mêmes; »⁩</w:t>
      </w:r>
      <w:r>
        <w:rPr>
          <w:vertAlign w:val="superscript"/>
        </w:rPr>
        <w:footnoteReference w:id="17" w:customMarkFollows="1"/>
        <w:t>5</w:t>
      </w:r>
      <w:r>
        <w:rPr>
          <w:rStyle w:val="QuranCitation"/>
          <w:rFonts w:ascii="Noto Sans" w:hAnsi="Noto Sans" w:eastAsia="Noto Sans" w:cs="Scheherazade New"/>
        </w:rPr>
        <w:t xml:space="preserve"> (⁨33:6⁩)</w:t>
      </w:r>
      <w:r>
        <w:rPr>
          <w:rFonts w:ascii="Noto Sans" w:hAnsi="Noto Sans" w:eastAsia="Noto Sans" w:cs="Scheherazade New"/>
          <w:b w:val="0"/>
          <w:i w:val="0"/>
        </w:rPr>
        <w:t xml:space="preserve"> : il passe avant nous, avant tout. Puis Allah dit : </w:t>
      </w:r>
      <w:r>
        <w:rPr>
          <w:rStyle w:val="QuranCitation"/>
          <w:rFonts w:ascii="Scheherazade New" w:hAnsi="Scheherazade New" w:eastAsia="Scheherazade New" w:cs="Scheherazade New"/>
          <w:rtl/>
        </w:rPr>
        <w:t>⁨﴿وَأَزْوَٰجُهُۥٓ أُمَّهَٰتُهُمْ﴾⁩</w:t>
      </w:r>
      <w:r>
        <w:rPr>
          <w:vertAlign w:val="superscript"/>
        </w:rPr>
        <w:footnoteReference w:id="18" w:customMarkFollows="1"/>
        <w:t>5</w:t>
      </w:r>
      <w:r>
        <w:rPr>
          <w:rStyle w:val="QuranCitation"/>
          <w:rFonts w:ascii="Noto Sans" w:hAnsi="Noto Sans" w:eastAsia="Noto Sans" w:cs="Scheherazade New"/>
        </w:rPr>
        <w:t xml:space="preserve"> (⁨33:6⁩)</w:t>
      </w:r>
      <w:r>
        <w:rPr>
          <w:rFonts w:ascii="Noto Sans" w:hAnsi="Noto Sans" w:eastAsia="Noto Sans" w:cs="Scheherazade New"/>
          <w:b w:val="0"/>
          <w:i w:val="0"/>
        </w:rPr>
        <w:t xml:space="preserve">, c’est-à-dire : </w:t>
      </w:r>
      <w:r>
        <w:rPr>
          <w:rStyle w:val="QuranCitation"/>
          <w:rFonts w:ascii="Noto Sans" w:hAnsi="Noto Sans" w:eastAsia="Noto Sans" w:cs="Scheherazade New"/>
        </w:rPr>
        <w:t>⁨« et ses épouses sont leurs mères. »⁩</w:t>
      </w:r>
      <w:r>
        <w:rPr>
          <w:vertAlign w:val="superscript"/>
        </w:rPr>
        <w:footnoteReference w:id="19" w:customMarkFollows="1"/>
        <w:t>5</w:t>
      </w:r>
      <w:r>
        <w:rPr>
          <w:rStyle w:val="QuranCitation"/>
          <w:rFonts w:ascii="Noto Sans" w:hAnsi="Noto Sans" w:eastAsia="Noto Sans" w:cs="Scheherazade New"/>
        </w:rPr>
        <w:t xml:space="preserve"> (⁨33:6⁩)</w:t>
      </w:r>
      <w:r>
        <w:rPr>
          <w:rFonts w:ascii="Noto Sans" w:hAnsi="Noto Sans" w:eastAsia="Noto Sans" w:cs="Scheherazade New"/>
          <w:b w:val="0"/>
          <w:i w:val="0"/>
        </w:rPr>
        <w:t xml:space="preserve"> Si les femmes du Prophète ﷺ sont nos mères, alors le Prophète ﷺ est notre père spirituel. C’est pour cela que, dans le hadith rapporté par l’imam Al-Nasaï ﵀ et d’autres, le Prophète dit : </w:t>
      </w:r>
    </w:p>
    <w:p>
      <w:pPr>
        <w:bidi/>
        <w:spacing w:line="372" w:lineRule="atLeast"/>
        <w:ind w:left="600" w:right="600"/>
        <w:jc w:val="right"/>
      </w:pPr>
      <w:r>
        <w:rPr>
          <w:rStyle w:val="HadithCitation"/>
          <w:rFonts w:ascii="Scheherazade New" w:hAnsi="Scheherazade New" w:eastAsia="Scheherazade New" w:cs="Scheherazade New"/>
          <w:i/>
          <w:rtl/>
        </w:rPr>
        <w:t>⁨حَدَّثَنَا عَبْدُ اللَّهِ بْنُ مُحَمَّدٍ النُّفَيْلِيُّ، حَدَّثَنَا ابْنُ الْمُبَارَكِ، عَنْ مُحَمَّدِ بْنِ عَجْلاَنَ، عَنِ الْقَعْقَاعِ بْنِ حَكِيمٍ، عَنْ أَبِي صَالِحٍ، عَنْ أَبِي هُرَيْرَةَ، قَالَ قَالَ رَسُولُ اللَّهِ صلى الله عليه وسلم ‏ "‏ إِنَّمَا أَنَا لَكُمْ بِمَنْزِلَةِ الْوَالِدِ أُعَلِّمُكُمْ فَإِذَا أَتَى أَحَدُكُمُ الْغَائِطَ فَلاَ يَسْتَقْبِلِ الْقِبْلَةَ وَلاَ يَسْتَدْبِرْهَا وَلاَ يَسْتَطِبْ بِيَمِينِهِ ‏"‏ ‏.‏ وَكَانَ يَأْمُرُ بِثَلاَثَةِ أَحْجَارٍ وَيَنْهَى عَنِ الرَّوْثِ وَالرِّمَّةِ ‏.‏⁩</w:t>
      </w:r>
      <w:r>
        <w:rPr>
          <w:vertAlign w:val="superscript"/>
        </w:rPr>
        <w:footnoteReference w:id="20" w:customMarkFollows="1"/>
        <w:t>6</w:t>
      </w:r>
    </w:p>
    <w:p>
      <w:pPr>
        <w:bidi/>
        <w:ind w:left="600" w:right="600"/>
        <w:jc w:val="right"/>
      </w:pPr>
      <w:r>
        <w:rPr>
          <w:rStyle w:val="HadithCitation"/>
          <w:rFonts w:ascii="Noto Sans" w:hAnsi="Noto Sans" w:eastAsia="Noto Sans" w:cs="Scheherazade New"/>
          <w:sz w:val="20"/>
        </w:rPr>
        <w:t>⁨Sunan Abi Dawud - 8 — Al-Albani : Hasan, Muhammad Muhyi Al-Din Abdul Hamid : Hasan, Zubair Ali Zai : Isnaad Hasan⁩</w:t>
      </w:r>
    </w:p>
    <w:p>
      <w:pPr>
        <w:bidi/>
        <w:ind w:left="600" w:right="600"/>
        <w:jc w:val="right"/>
      </w:pPr>
      <w:r>
        <w:rPr>
          <w:rStyle w:val="HadithCitation"/>
          <w:rFonts w:ascii="Noto Sans" w:hAnsi="Noto Sans" w:eastAsia="Noto Sans" w:cs="Scheherazade New"/>
          <w:sz w:val="20"/>
        </w:rPr>
        <w:t>⁨Rapporté par Abu Huraira رضي الله عنه : Le Messager d’Allah ﷺ a dit : « Je suis comme un père pour vous. Lorsque l’un de vous va aux toilettes, il ne doit ni faire face ni tourner le dos à la qiblah. Il ne doit pas se nettoyer avec la main droite. » Le Prophète ﷺ a aussi ordonné aux musulmans d’utiliser trois pierres et leur a interdit d’utiliser des excréments ou des os en décomposition⁩</w:t>
      </w:r>
    </w:p>
    <w:p>
      <w:pPr>
        <w:spacing w:line="372" w:lineRule="atLeast"/>
        <w:jc w:val="both"/>
      </w:pPr>
      <w:r>
        <w:rPr>
          <w:rFonts w:ascii="Noto Sans" w:hAnsi="Noto Sans" w:eastAsia="Noto Sans" w:cs="Scheherazade New"/>
          <w:b w:val="0"/>
          <w:i w:val="0"/>
        </w:rPr>
        <w:t xml:space="preserve">C’est-à-dire : </w:t>
      </w:r>
      <w:r>
        <w:rPr>
          <w:rStyle w:val="HadithCitation"/>
          <w:rFonts w:ascii="Noto Sans" w:hAnsi="Noto Sans" w:eastAsia="Noto Sans" w:cs="Scheherazade New"/>
        </w:rPr>
        <w:t>⁨« Sachez que je suis pour vous à l’image d’un père. »⁩</w:t>
      </w:r>
      <w:r>
        <w:rPr>
          <w:vertAlign w:val="superscript"/>
        </w:rPr>
        <w:footnoteReference w:id="21" w:customMarkFollows="1"/>
        <w:t>6</w:t>
      </w:r>
      <w:r>
        <w:rPr>
          <w:rFonts w:ascii="Noto Sans" w:hAnsi="Noto Sans" w:eastAsia="Noto Sans" w:cs="Scheherazade New"/>
          <w:b w:val="0"/>
          <w:i w:val="0"/>
        </w:rPr>
        <w:t xml:space="preserve"> Pourquoi ? </w:t>
      </w:r>
      <w:r>
        <w:rPr>
          <w:rStyle w:val="HadithCitation"/>
          <w:rFonts w:ascii="Scheherazade New" w:hAnsi="Scheherazade New" w:eastAsia="Scheherazade New" w:cs="Scheherazade New"/>
          <w:rtl/>
        </w:rPr>
        <w:t>⁨«أُعَلِّمُكُمْ»⁩</w:t>
      </w:r>
      <w:r>
        <w:rPr>
          <w:vertAlign w:val="superscript"/>
        </w:rPr>
        <w:footnoteReference w:id="22" w:customMarkFollows="1"/>
        <w:t>6</w:t>
      </w:r>
      <w:r>
        <w:rPr>
          <w:rFonts w:ascii="Noto Sans" w:hAnsi="Noto Sans" w:eastAsia="Noto Sans" w:cs="Scheherazade New"/>
          <w:b w:val="0"/>
          <w:i w:val="0"/>
        </w:rPr>
        <w:t xml:space="preserve">, car : </w:t>
      </w:r>
      <w:r>
        <w:rPr>
          <w:rStyle w:val="HadithCitation"/>
          <w:rFonts w:ascii="Noto Sans" w:hAnsi="Noto Sans" w:eastAsia="Noto Sans" w:cs="Scheherazade New"/>
        </w:rPr>
        <w:t>⁨« Je vous enseigne. »⁩</w:t>
      </w:r>
      <w:r>
        <w:rPr>
          <w:vertAlign w:val="superscript"/>
        </w:rPr>
        <w:footnoteReference w:id="23" w:customMarkFollows="1"/>
        <w:t>6</w:t>
      </w:r>
      <w:r>
        <w:rPr>
          <w:rFonts w:ascii="Noto Sans" w:hAnsi="Noto Sans" w:eastAsia="Noto Sans" w:cs="Scheherazade New"/>
          <w:b w:val="0"/>
          <w:i w:val="0"/>
        </w:rPr>
        <w:t>.</w:t>
      </w:r>
    </w:p>
    <w:p>
      <w:pPr>
        <w:pStyle w:val="Heading2"/>
      </w:pPr>
      <w:bookmarkStart w:id="6" w:name="is_7c98496a049f1cfd9ef3fe8d480dff20"/>
      <w:r>
        <w:t>b. La naissance du cœur par l’enseignement</w:t>
      </w:r>
      <w:bookmarkEnd w:id="6"/>
    </w:p>
    <w:p>
      <w:pPr>
        <w:spacing w:line="372" w:lineRule="atLeast"/>
        <w:jc w:val="both"/>
      </w:pPr>
      <w:r>
        <w:rPr>
          <w:rFonts w:ascii="Noto Sans" w:hAnsi="Noto Sans" w:eastAsia="Noto Sans" w:cs="Scheherazade New"/>
          <w:b w:val="0"/>
          <w:i w:val="0"/>
        </w:rPr>
        <w:t xml:space="preserve">Et c’est pour cela que les العُلَمَاء (al-ʿulamāʾ : savants) ont dit que chaque être humain a deux naissances. Ah, on y arrive. La majorité des gens fêtent la première naissance. مَا شَاءَ اللَّهُ, j’ai un enfant ; مَا شَاءَ اللَّهُ, j’ai un enfant. Mais, à ce stade, ton enfant est seulement vivant physiquement : il est mort spirituellement. C’est pour cela que beaucoup d’enfants naissent, même dans des familles musulmanes qui se disent musulmanes, prient et jeûnent, mais restent spirituellement morts. Car, de même que le père physique donne la vie, le père spirituel donne une autre vie. Et les prophètes sont nos pères spirituels. Les savants qui ont hérité des prophètes ont eux aussi hérité de cette grande نعمة (niʿmah : bienfait) : la capacité d’éveiller les cœurs des gens et de devenir leurs pères spirituels. C’est pour cela que le Prophète ﵌ a dit, pour justifier sa place de père : </w:t>
      </w:r>
      <w:r>
        <w:rPr>
          <w:rStyle w:val="HadithCitation"/>
          <w:rFonts w:ascii="Scheherazade New" w:hAnsi="Scheherazade New" w:eastAsia="Scheherazade New" w:cs="Scheherazade New"/>
          <w:rtl/>
        </w:rPr>
        <w:t>⁨«أُعَلِّمُكُمْ»⁩</w:t>
      </w:r>
      <w:r>
        <w:rPr>
          <w:vertAlign w:val="superscript"/>
        </w:rPr>
        <w:footnoteReference w:id="24" w:customMarkFollows="1"/>
        <w:t>6</w:t>
      </w:r>
      <w:r>
        <w:rPr>
          <w:rFonts w:ascii="Noto Sans" w:hAnsi="Noto Sans" w:eastAsia="Noto Sans" w:cs="Scheherazade New"/>
          <w:b w:val="0"/>
          <w:i w:val="0"/>
        </w:rPr>
        <w:t xml:space="preserve">, c’est-à-dire : </w:t>
      </w:r>
      <w:r>
        <w:rPr>
          <w:rStyle w:val="HadithCitation"/>
          <w:rFonts w:ascii="Noto Sans" w:hAnsi="Noto Sans" w:eastAsia="Noto Sans" w:cs="Scheherazade New"/>
        </w:rPr>
        <w:t>⁨« Je vous enseigne »⁩</w:t>
      </w:r>
      <w:r>
        <w:rPr>
          <w:vertAlign w:val="superscript"/>
        </w:rPr>
        <w:footnoteReference w:id="25" w:customMarkFollows="1"/>
        <w:t>6</w:t>
      </w:r>
      <w:r>
        <w:rPr>
          <w:rFonts w:ascii="Noto Sans" w:hAnsi="Noto Sans" w:eastAsia="Noto Sans" w:cs="Scheherazade New"/>
          <w:b w:val="0"/>
          <w:i w:val="0"/>
        </w:rPr>
        <w:t xml:space="preserve">. Ainsi, tu remarqueras, subhan Allah, que l’enfant qui naît physiquement a les traits physiques de son père, tandis que l’élève qui naît spirituellement prend les traits spirituels et comportementaux de son شَيْخ (shaykh : maître). Le droit de celui qui t’a donné ta vie spirituelle dépasse de loin, de très loin, celui de celui qui t’a donné naissance physiquement. Si l’un te préserve de mourir physiquement, l’autre te préserve du feu de l’enfer et de la mort spirituelle. C’est une cause. C’est Allah ﷿ qui guide. C’est Allah ﵎ qui donne, mais Il a fait de lui cette cause. Et c’est donc ce que les العُلَمَاء (al-ʿulamāʾ : savants) ont mis en évidence : chaque être humain a deux naissances. Les morts-vivants fêtent la première. Ceux qui sont vivants spirituellement fêtent la deuxième. Si, pour la première, on parle de naissance spirituelle, la deuxième, c’est ce qu’on appelle la naissance du cœur, وِلَادَةُ الْقَلْبِ, lorsque ton cœur se libère des ténèbres et accueille la lumière. </w:t>
      </w:r>
      <w:r>
        <w:rPr>
          <w:rStyle w:val="QuranCitation"/>
          <w:rFonts w:ascii="Scheherazade New" w:hAnsi="Scheherazade New" w:eastAsia="Scheherazade New" w:cs="Scheherazade New"/>
          <w:rtl/>
        </w:rPr>
        <w:t>⁨﴿ٱللَّهُ وَلِىُّ ٱلَّذِينَ ءَامَنُوا۟﴾⁩</w:t>
      </w:r>
      <w:r>
        <w:rPr>
          <w:vertAlign w:val="superscript"/>
        </w:rPr>
        <w:footnoteReference w:id="26" w:customMarkFollows="1"/>
        <w:t>7</w:t>
      </w:r>
      <w:r>
        <w:rPr>
          <w:rStyle w:val="QuranCitation"/>
          <w:rFonts w:ascii="Noto Sans" w:hAnsi="Noto Sans" w:eastAsia="Noto Sans" w:cs="Scheherazade New"/>
        </w:rPr>
        <w:t xml:space="preserve"> (⁨2:257⁩)</w:t>
      </w:r>
      <w:r>
        <w:rPr>
          <w:rFonts w:ascii="Noto Sans" w:hAnsi="Noto Sans" w:eastAsia="Noto Sans" w:cs="Scheherazade New"/>
          <w:b w:val="0"/>
          <w:i w:val="0"/>
        </w:rPr>
        <w:t xml:space="preserve"> : </w:t>
      </w:r>
      <w:r>
        <w:rPr>
          <w:rStyle w:val="QuranCitation"/>
          <w:rFonts w:ascii="Noto Sans" w:hAnsi="Noto Sans" w:eastAsia="Noto Sans" w:cs="Scheherazade New"/>
        </w:rPr>
        <w:t>⁨« Allah est le défenseur de ceux qui ont la foi: »⁩</w:t>
      </w:r>
      <w:r>
        <w:rPr>
          <w:vertAlign w:val="superscript"/>
        </w:rPr>
        <w:footnoteReference w:id="27" w:customMarkFollows="1"/>
        <w:t>7</w:t>
      </w:r>
      <w:r>
        <w:rPr>
          <w:rStyle w:val="QuranCitation"/>
          <w:rFonts w:ascii="Noto Sans" w:hAnsi="Noto Sans" w:eastAsia="Noto Sans" w:cs="Scheherazade New"/>
        </w:rPr>
        <w:t xml:space="preserve"> (⁨2:257⁩)</w:t>
      </w:r>
      <w:r>
        <w:rPr>
          <w:rFonts w:ascii="Noto Sans" w:hAnsi="Noto Sans" w:eastAsia="Noto Sans" w:cs="Scheherazade New"/>
          <w:b w:val="0"/>
          <w:i w:val="0"/>
        </w:rPr>
        <w:t xml:space="preserve">. </w:t>
      </w:r>
    </w:p>
    <w:p>
      <w:pPr>
        <w:spacing w:line="372" w:lineRule="atLeast"/>
        <w:ind w:left="600" w:right="600"/>
        <w:jc w:val="center"/>
      </w:pPr>
      <w:r>
        <w:rPr>
          <w:rStyle w:val="QuranCitation"/>
          <w:rFonts w:ascii="Scheherazade New" w:hAnsi="Scheherazade New" w:eastAsia="Scheherazade New" w:cs="Scheherazade New"/>
          <w:rtl/>
        </w:rPr>
        <w:t xml:space="preserve">⁨﴿ٱللَّهُ وَلِىُّ ٱلَّذِينَ ءَامَنُوا۟ يُخْرِجُهُم مِّنَ ٱلظُّلُمَٰتِ إِلَى ٱلنُّورِ وَٱلَّذِينَ كَفَرُوٓا۟ أَوْلِيَآؤُهُمُ ٱلطَّٰغُوتُ يُخْرِجُونَهُم مِّنَ ٱلنُّورِ إِلَى ٱلظُّلُمَٰتِ أُو۟لَٰٓئِكَ أَصْحَٰبُ ٱلنَّارِ هُمْ فِيهَا خَٰلِدُونَ </w:t>
      </w:r>
      <w:r>
        <w:rPr>
          <w:rStyle w:val="QuranCitation"/>
          <w:rFonts w:ascii="Scheherazade New" w:hAnsi="Scheherazade New" w:eastAsia="Scheherazade New" w:cs="Scheherazade New"/>
          <w:b w:val="0"/>
          <w:bCs w:val="0"/>
          <w:i w:val="0"/>
          <w:iCs w:val="0"/>
          <w:kern w:val="2"/>
          <w:rtl w:val="0"/>
        </w:rPr>
        <w:t>⁧؜۝٢٥٧⁩</w:t>
      </w:r>
      <w:r>
        <w:rPr>
          <w:rStyle w:val="QuranCitation"/>
          <w:rFonts w:ascii="Scheherazade New" w:hAnsi="Scheherazade New" w:eastAsia="Scheherazade New" w:cs="Scheherazade New"/>
          <w:rtl/>
        </w:rPr>
        <w:t>﴾⁩</w:t>
      </w:r>
      <w:r>
        <w:rPr>
          <w:vertAlign w:val="superscript"/>
        </w:rPr>
        <w:footnoteReference w:id="28" w:customMarkFollows="1"/>
        <w:t>7</w:t>
      </w:r>
    </w:p>
    <w:p>
      <w:pPr>
        <w:ind w:left="600" w:right="600"/>
        <w:jc w:val="center"/>
      </w:pPr>
      <w:r>
        <w:rPr>
          <w:rStyle w:val="QuranCitation"/>
          <w:rFonts w:ascii="Noto Sans" w:hAnsi="Noto Sans" w:eastAsia="Noto Sans" w:cs="Scheherazade New"/>
          <w:sz w:val="20"/>
        </w:rPr>
        <w:t xml:space="preserve">⁨Allah est le défenseur de ceux qui ont la foi: Il les fait sortir des ténèbres à la lumière. Quant à ceux qui ne croient pas, ils ont pour défenseurs les Tâghût, qui les font sortir de la lumière aux ténèbres. Voilà les gens du Feu, où ils demeurent éternellement </w:t>
      </w:r>
      <w:r>
        <w:rPr>
          <w:rStyle w:val="QuranCitation"/>
          <w:rFonts w:ascii="Scheherazade New" w:hAnsi="Scheherazade New" w:eastAsia="Scheherazade New" w:cs="Scheherazade New"/>
          <w:b w:val="0"/>
          <w:bCs w:val="0"/>
          <w:i w:val="0"/>
          <w:iCs w:val="0"/>
          <w:kern w:val="2"/>
          <w:sz w:val="20"/>
          <w:rtl w:val="0"/>
        </w:rPr>
        <w:t>⁧؜۝257⁩</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Al-Baqara (2) : verset 257 (partiel)⁩</w:t>
      </w:r>
    </w:p>
    <w:p>
      <w:pPr>
        <w:spacing w:line="372" w:lineRule="atLeast"/>
        <w:jc w:val="both"/>
      </w:pPr>
      <w:r>
        <w:rPr>
          <w:rStyle w:val="QuranCitation"/>
          <w:rFonts w:ascii="Noto Sans" w:hAnsi="Noto Sans" w:eastAsia="Noto Sans" w:cs="Scheherazade New"/>
        </w:rPr>
        <w:t>⁨« Allah est le défenseur de ceux qui ont la foi: Il les fait sortir des ténèbres à la lumière. »⁩</w:t>
      </w:r>
      <w:r>
        <w:rPr>
          <w:vertAlign w:val="superscript"/>
        </w:rPr>
        <w:footnoteReference w:id="29" w:customMarkFollows="1"/>
        <w:t>7</w:t>
      </w:r>
      <w:r>
        <w:rPr>
          <w:rStyle w:val="QuranCitation"/>
          <w:rFonts w:ascii="Noto Sans" w:hAnsi="Noto Sans" w:eastAsia="Noto Sans" w:cs="Scheherazade New"/>
        </w:rPr>
        <w:t xml:space="preserve"> (⁨2:257⁩)</w:t>
      </w:r>
      <w:r>
        <w:rPr>
          <w:rFonts w:ascii="Noto Sans" w:hAnsi="Noto Sans" w:eastAsia="Noto Sans" w:cs="Scheherazade New"/>
          <w:b w:val="0"/>
          <w:i w:val="0"/>
        </w:rPr>
        <w:t>. Et Allah ﷿, pour te sortir des ténèbres vers la lumière, a mis en place des causes. Parmi ces causes, il y a le fait qu’Il a placé des créatures qui te permettent d’aborder cette lumière-là. La première de ces créatures, et la plus importante, c’est le Prophète ﷺ ; c’est pour cela que nous prions sur lui, c’est pour cela que nous lui donnons notre vie et nos âmes. Après lui viennent ceux qui ont hérité de sa science et ceux qui ont aussi hérité de sa responsabilité. L’être humain est donc là : il a deux naissances.</w:t>
      </w:r>
    </w:p>
    <w:p>
      <w:pPr>
        <w:pStyle w:val="Heading1"/>
      </w:pPr>
      <w:bookmarkStart w:id="7" w:name="is_7c6352f7af70c9b621e2e1a3619d62f6"/>
      <w:r>
        <w:t>3. Les trois états de la vie spirituelle</w:t>
      </w:r>
      <w:bookmarkEnd w:id="7"/>
    </w:p>
    <w:p>
      <w:pPr>
        <w:jc w:val="both"/>
      </w:pPr>
      <w:r>
        <w:rPr>
          <w:rFonts w:ascii="Noto Sans" w:hAnsi="Noto Sans" w:eastAsia="Noto Sans" w:cs="Scheherazade New"/>
          <w:b w:val="0"/>
          <w:i w:val="0"/>
        </w:rPr>
        <w:t>Et donc, on peut diviser les créatures en trois catégories.</w:t>
      </w:r>
    </w:p>
    <w:p>
      <w:pPr>
        <w:pStyle w:val="Heading2"/>
      </w:pPr>
      <w:bookmarkStart w:id="8" w:name="is_339bdd2228d20091370116ec8733a06e"/>
      <w:r>
        <w:t>a. Ceux dont le cœur demeure dans les ténèbres</w:t>
      </w:r>
      <w:bookmarkEnd w:id="8"/>
    </w:p>
    <w:p>
      <w:pPr>
        <w:jc w:val="both"/>
      </w:pPr>
      <w:r>
        <w:rPr>
          <w:rFonts w:ascii="Noto Sans" w:hAnsi="Noto Sans" w:eastAsia="Noto Sans" w:cs="Scheherazade New"/>
          <w:b w:val="0"/>
          <w:i w:val="0"/>
        </w:rPr>
        <w:t>La première catégorie est celle de ceux qui sont encore comme des fœtus dans le ventre de leur mère. Ils n’existent pas. Ils sont dans les ténèbres de la matrice de la femme. Ils ne voient rien, n’entendent rien, n’observent rien, ne bougent pas et n’ont pas de vie. L’âme ne leur a pas encore été insufflée. Ceux-là traversent cette dunya sans cœur. C’est pourquoi il ne faut pas s’étonner de l’ingratitude de certaines personnes. Elles sont profondément ingrates parce que leur cœur ne peut observer les bienfaits qui leur sont accordés : elles ne peuvent pas être reconnaissantes. Pour elles, ce sont des choses qui leur sont dues. Elles sont si profondément narcissiques qu’elles ne voient qu’elles-mêmes. Leur cœur est mort. C’est pourquoi certaines personnes sont profondément mauvaises. Et parfois, c’est très difficile pour le croyant à qui Allah ﷿ a octroyé cette lumière. Allah ﷻ lui a donné le don de la gentillesse. Beaucoup de nos sœurs sont profondément gentilles. Puis, lorsqu’elles arrivent dans cette dunya, elles découvrent la dureté de cette dunya. Entourées de morts-vivants, au lieu de se dire : «</w:t>
      </w:r>
      <w:r>
        <w:rPr>
          <w:rFonts w:ascii="Noto Sans" w:hAnsi="Noto Sans" w:eastAsia="Noto Sans" w:cs="Scheherazade New"/>
          <w:b w:val="0"/>
          <w:i w:val="0"/>
        </w:rPr>
        <w:t>أَللَّهُ أَكْبَرُ</w:t>
      </w:r>
      <w:r>
        <w:rPr>
          <w:rFonts w:ascii="Noto Sans" w:hAnsi="Noto Sans" w:eastAsia="Noto Sans" w:cs="Scheherazade New"/>
          <w:b w:val="0"/>
          <w:i w:val="0"/>
        </w:rPr>
        <w:t xml:space="preserve"> Allah ﷿ m’a comblée d’un don ; je vais l’entretenir, le préserver et ne pas laisser les autres le détruire », elles ne le font pas. Non. Elles se contaminent par quoi ? Par les déchets des autres, par le caractère mortifère de certains individus qui les entourent. C’est parce qu’elles manquent de lumière et de compréhension. Nous avons donc cette catégorie de personnes, qui est majoritaire. Le Prophète ﷺ nous dit : </w:t>
      </w:r>
    </w:p>
    <w:p>
      <w:pPr>
        <w:bidi/>
        <w:spacing w:line="372" w:lineRule="atLeast"/>
        <w:ind w:left="600" w:right="600"/>
        <w:jc w:val="right"/>
      </w:pPr>
      <w:r>
        <w:rPr>
          <w:rStyle w:val="HadithCitation"/>
          <w:rFonts w:ascii="Scheherazade New" w:hAnsi="Scheherazade New" w:eastAsia="Scheherazade New" w:cs="Scheherazade New"/>
          <w:i/>
          <w:rtl/>
        </w:rPr>
        <w:t>⁨حَدَّثَنَا هِشَامُ بْنُ عَمَّارٍ، حَدَّثَنَا عَبْدُ الْعَزِيزِ بْنُ مُحَمَّدٍ الدَّرَاوَرْدِيُّ، حَدَّثَنَا زَيْدُ بْنُ أَسْلَمَ، عَنْ عَبْدِ اللَّهِ بْنِ عُمَرَ، قَالَ قَالَ رَسُولُ اللَّهِ ـ صلى الله عليه وسلم ـ ‏ "‏ النَّاسُ كَإِبِلِ مِائَةٍ لاَ تَكَادُ تَجِدُ فِيهَا رَاحِلَةً ‏"‏ ‏.‏⁩</w:t>
      </w:r>
      <w:r>
        <w:rPr>
          <w:vertAlign w:val="superscript"/>
        </w:rPr>
        <w:footnoteReference w:id="30" w:customMarkFollows="1"/>
        <w:t>8</w:t>
      </w:r>
    </w:p>
    <w:p>
      <w:pPr>
        <w:bidi/>
        <w:ind w:left="600" w:right="600"/>
        <w:jc w:val="right"/>
      </w:pPr>
      <w:r>
        <w:rPr>
          <w:rStyle w:val="HadithCitation"/>
          <w:rFonts w:ascii="Noto Sans" w:hAnsi="Noto Sans" w:eastAsia="Noto Sans" w:cs="Scheherazade New"/>
          <w:sz w:val="20"/>
        </w:rPr>
        <w:t>⁨Sunan Ibn Majah - 3990 — Al-Albani : Sahih, Muhammad Fouad Abd al-Baqi : Sahih, Shuaib Al Arnaut : Hasan Sahih, Zubair Ali Zai : Sahih⁩</w:t>
      </w:r>
    </w:p>
    <w:p>
      <w:pPr>
        <w:bidi/>
        <w:ind w:left="600" w:right="600"/>
        <w:jc w:val="right"/>
      </w:pPr>
      <w:r>
        <w:rPr>
          <w:rStyle w:val="HadithCitation"/>
          <w:rFonts w:ascii="Noto Sans" w:hAnsi="Noto Sans" w:eastAsia="Noto Sans" w:cs="Scheherazade New"/>
          <w:sz w:val="20"/>
        </w:rPr>
        <w:t>⁨Rapporté par ‘Abdullah bin ‘Umar : Le Messager d’Allah (ﷺ) a dit : “Les gens sont comme cent chameaux ; on en trouve à peine un qui soit digne d’être monté.”⁩</w:t>
      </w:r>
    </w:p>
    <w:p>
      <w:pPr>
        <w:spacing w:line="372" w:lineRule="atLeast"/>
        <w:jc w:val="both"/>
      </w:pPr>
      <w:r>
        <w:rPr>
          <w:rFonts w:ascii="Noto Sans" w:hAnsi="Noto Sans" w:eastAsia="Noto Sans" w:cs="Scheherazade New"/>
          <w:b w:val="0"/>
          <w:i w:val="0"/>
        </w:rPr>
        <w:t xml:space="preserve">C’est-à-dire : </w:t>
      </w:r>
      <w:r>
        <w:rPr>
          <w:rStyle w:val="HadithCitation"/>
          <w:rFonts w:ascii="Noto Sans" w:hAnsi="Noto Sans" w:eastAsia="Noto Sans" w:cs="Scheherazade New"/>
        </w:rPr>
        <w:t>⁨« Les gens sont comparables à un troupeau de chameaux, et il n’y en a qu’un que tu peux monter. »⁩</w:t>
      </w:r>
      <w:r>
        <w:rPr>
          <w:vertAlign w:val="superscript"/>
        </w:rPr>
        <w:footnoteReference w:id="31" w:customMarkFollows="1"/>
        <w:t>8</w:t>
      </w:r>
      <w:r>
        <w:rPr>
          <w:rFonts w:ascii="Noto Sans" w:hAnsi="Noto Sans" w:eastAsia="Noto Sans" w:cs="Scheherazade New"/>
          <w:b w:val="0"/>
          <w:i w:val="0"/>
        </w:rPr>
        <w:t xml:space="preserve"> Il n’y en a qu’un qui mérite que tu le montes et qui te ramène à destination. Les autres sont incapables de te ramener à destination. La première catégorie est donc celle des gens qui vivent dans les ténèbres de la matrice et sont entourés d’ignorance et de ténèbres. Ils n’observent rien, ne voient rien et ne bougent pas. Ils sont simplement objets de leur vie ; ils n’en sont pas les sujets. Ce sont des gens profondément humiliés par les passions de leur âme. Ils sont soumis aux passions de leur âme : la nourriture, les rapports charnels, la critique, et la langue qui les soumet par la colère, la critique et l’insulte. Le croyant, </w:t>
      </w:r>
      <w:r>
        <w:rPr>
          <w:rFonts w:ascii="Noto Sans" w:hAnsi="Noto Sans" w:eastAsia="Noto Sans" w:cs="Scheherazade New"/>
          <w:b w:val="0"/>
          <w:i w:val="0"/>
        </w:rPr>
        <w:t>لَيْسَ الْمُؤْمِنُ بِبَذِيْنِ</w:t>
      </w:r>
      <w:r>
        <w:rPr>
          <w:rStyle w:val="HadithCitation"/>
          <w:rFonts w:ascii="Noto Sans" w:hAnsi="Noto Sans" w:eastAsia="Noto Sans" w:cs="Scheherazade New"/>
        </w:rPr>
        <w:t>⁨« : tu ne le verras jamais vulgaire, parce qu’il maîtrise sa langue. Pourquoi ? Parce que maîtriser sa langue, c’est aussi maîtriser son cœur. Dans le hadith, il est dit : «Votre cœur ne sera jamais dans la droiture »⁩</w:t>
      </w:r>
      <w:r>
        <w:rPr>
          <w:vertAlign w:val="superscript"/>
        </w:rPr>
        <w:footnoteReference w:id="32" w:customMarkFollows="1"/>
        <w:t>9</w:t>
      </w:r>
      <w:r>
        <w:rPr>
          <w:rFonts w:ascii="Noto Sans" w:hAnsi="Noto Sans" w:eastAsia="Noto Sans" w:cs="Scheherazade New"/>
          <w:b w:val="0"/>
          <w:i w:val="0"/>
        </w:rPr>
        <w:t xml:space="preserve">, </w:t>
      </w:r>
    </w:p>
    <w:p>
      <w:pPr>
        <w:bidi/>
        <w:spacing w:line="372" w:lineRule="atLeast"/>
        <w:ind w:left="600" w:right="600"/>
        <w:jc w:val="right"/>
      </w:pPr>
      <w:r>
        <w:rPr>
          <w:rStyle w:val="HadithCitation"/>
          <w:rFonts w:ascii="Scheherazade New" w:hAnsi="Scheherazade New" w:eastAsia="Scheherazade New" w:cs="Scheherazade New"/>
          <w:i/>
          <w:rtl/>
        </w:rPr>
        <w:t>⁨حَتَّى يَسْتَقِيمَ⁩</w:t>
      </w:r>
      <w:r>
        <w:rPr>
          <w:vertAlign w:val="superscript"/>
        </w:rPr>
        <w:footnoteReference w:id="33" w:customMarkFollows="1"/>
        <w:t>9</w:t>
      </w:r>
    </w:p>
    <w:p>
      <w:pPr>
        <w:bidi/>
        <w:ind w:left="600" w:right="600"/>
        <w:jc w:val="right"/>
      </w:pPr>
      <w:r>
        <w:rPr>
          <w:rStyle w:val="HadithCitation"/>
          <w:rFonts w:ascii="Noto Sans" w:hAnsi="Noto Sans" w:eastAsia="Noto Sans" w:cs="Scheherazade New"/>
          <w:sz w:val="20"/>
        </w:rPr>
        <w:t>⁨Musnad Ahmad - 12575⁩</w:t>
      </w:r>
    </w:p>
    <w:p>
      <w:pPr>
        <w:bidi/>
        <w:ind w:left="600" w:right="600"/>
        <w:jc w:val="right"/>
      </w:pPr>
      <w:r>
        <w:rPr>
          <w:rStyle w:val="HadithCitation"/>
          <w:rFonts w:ascii="Noto Sans" w:hAnsi="Noto Sans" w:eastAsia="Noto Sans" w:cs="Scheherazade New"/>
          <w:sz w:val="20"/>
        </w:rPr>
        <w:t>⁨Zayd ibn al-Habab nous a rapporté, il a dit : Ali ibn Mas'ada al-Bahili m'a informé, il a dit : Qatada nous a rapporté, d'après Anas ibn Malik, il a dit : Le Messager d'Allah, que la paix et les bénédictions d'Allah soient sur lui, a dit : La foi d'un serviteur ne se redresse pas jusqu'à ce que son cœur se redresse, et son cœur ne se redresse pas jusqu'à ce que sa langue se redresse, et n'entrera pas au Paradis un homme dont le voisin n'est pas à l'abri de ses méfaits.⁩ — ⁨Traduction générée par IA · AI-generated⁩</w:t>
      </w:r>
    </w:p>
    <w:p>
      <w:pPr>
        <w:jc w:val="both"/>
      </w:pPr>
      <w:r>
        <w:rPr>
          <w:rFonts w:ascii="Noto Sans" w:hAnsi="Noto Sans" w:eastAsia="Noto Sans" w:cs="Scheherazade New"/>
          <w:b w:val="0"/>
          <w:i w:val="0"/>
        </w:rPr>
        <w:t>Jamais ton cœur ne sera dans la droiture tant que ta langue ne le sera pas aussi. Car maîtriser sa langue, c’est maîtriser son âme, et maîtriser son âme, c’est permettre à son cœur de s’éveiller. Première catégorie.</w:t>
      </w:r>
    </w:p>
    <w:p>
      <w:pPr>
        <w:pStyle w:val="Heading2"/>
      </w:pPr>
      <w:bookmarkStart w:id="9" w:name="is_f7a2724ea5f2fcdf9db714a2ef3057de"/>
      <w:r>
        <w:t>b. Ceux qui vivent avec clairvoyance</w:t>
      </w:r>
      <w:bookmarkEnd w:id="9"/>
    </w:p>
    <w:p>
      <w:pPr>
        <w:spacing w:line="372" w:lineRule="atLeast"/>
        <w:jc w:val="both"/>
      </w:pPr>
      <w:r>
        <w:rPr>
          <w:rFonts w:ascii="Noto Sans" w:hAnsi="Noto Sans" w:eastAsia="Noto Sans" w:cs="Scheherazade New"/>
          <w:b w:val="0"/>
          <w:i w:val="0"/>
        </w:rPr>
        <w:t xml:space="preserve">La deuxième catégorie, à l’opposé extrême de ces individus, est celle des personnes qui vivent dans la الدُّنْيَا (ad-dunyā : le bas monde) avec clairvoyance. Ce sont celles à qui Allah ﷿ a octroyé cette lumière : </w:t>
      </w:r>
      <w:r>
        <w:rPr>
          <w:rStyle w:val="QuranCitation"/>
          <w:rFonts w:ascii="Scheherazade New" w:hAnsi="Scheherazade New" w:eastAsia="Scheherazade New" w:cs="Scheherazade New"/>
          <w:rtl/>
        </w:rPr>
        <w:t>⁨﴿وَجَعَلْنَا لَهُۥ نُورًا يَمْشِى بِهِۦ فِى ٱلنَّاسِ﴾⁩</w:t>
      </w:r>
      <w:r>
        <w:rPr>
          <w:vertAlign w:val="superscript"/>
        </w:rPr>
        <w:footnoteReference w:id="34"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c’est-à-dire qu’il a cette lumière avec laquelle il marche parmi les gens.</w:t>
      </w:r>
      <w:r>
        <w:rPr>
          <w:rFonts w:ascii="Noto Sans" w:hAnsi="Noto Sans" w:eastAsia="Noto Sans" w:cs="Scheherazade New"/>
          <w:b w:val="0"/>
          <w:i w:val="0"/>
        </w:rPr>
        <w:t xml:space="preserve"> Cette lumière lui permet de faire quoi ? D’observer les choses comme personne ne les observe. Là où les gens voient une épreuve, lui voit un cadeau. Là où les gens voient une facilité, lui voit une difficulté. Lorsqu’il passe toute une année sans être éprouvé, c’est à ce moment-là que la peur le prend. C’est alors qu’il va au plus profond de son âme chercher ses défauts, parce qu’il sait qu’Allah ﷿ est en colère contre lui. Là où les gens se réjouissent — « الحمد لله, super, cette année, on a gagné de l’argent, on est partis en vacances, on vit » —, lui sait que c’est autre chose. Il ne voit pas le monde comme les autres le voient. Sa vie ne ressemble en rien à celle des autres. Là où les gens cherchent le repos, lui sait que, pour trouver le repos, il faut l’abandonner : « مَنْ أَرَادَ الرَّحَةَ فَلْيَتْرُكِ الرَّحَةَ », parce qu’il sait que son repos, son véritable repos, viendra lorsqu’il posera son premier pied au paradis. Et, dans cette الدُّنْيَا (ad-dunyā : le bas monde), on est sur une terre d’épreuve, une terre de fatigue. Il n’observe pas le monde comme les autres. Il n’accorde pas de valeur aux choses auxquelles les autres en accordent. Il est dans une autre dynamique. Pourquoi ? Parce qu’Allah ﷿ lui a donné… quoi ? Cette lumière. Et il faut comprendre ici la lumière comme celle de la foi, mais aussi comme la lumière du Coran. On ne peut imaginer quelqu’un dont le cœur est éveillé sans une méditation coranique profonde, puisque c’est la lumière par excellence. </w:t>
      </w:r>
      <w:r>
        <w:rPr>
          <w:rStyle w:val="QuranCitation"/>
          <w:rFonts w:ascii="Scheherazade New" w:hAnsi="Scheherazade New" w:eastAsia="Scheherazade New" w:cs="Scheherazade New"/>
          <w:rtl/>
        </w:rPr>
        <w:t>⁨﴿وَجَعَلْنَا لَهُۥ نُورًا يَمْشِى بِهِۦ فِى ٱلنَّاسِ﴾⁩</w:t>
      </w:r>
      <w:r>
        <w:rPr>
          <w:vertAlign w:val="superscript"/>
        </w:rPr>
        <w:footnoteReference w:id="35" w:customMarkFollows="1"/>
        <w:t>1</w:t>
      </w:r>
      <w:r>
        <w:rPr>
          <w:rStyle w:val="QuranCitation"/>
          <w:rFonts w:ascii="Noto Sans" w:hAnsi="Noto Sans" w:eastAsia="Noto Sans" w:cs="Scheherazade New"/>
        </w:rPr>
        <w:t xml:space="preserve"> (⁨6:122⁩)</w:t>
      </w:r>
      <w:r>
        <w:rPr>
          <w:rFonts w:ascii="Noto Sans" w:hAnsi="Noto Sans" w:eastAsia="Noto Sans" w:cs="Scheherazade New"/>
          <w:b w:val="0"/>
          <w:i w:val="0"/>
        </w:rPr>
        <w:t xml:space="preserve"> Et pourtant, cette personne, bien que son cœur soit éveillé, est avec les gens. Sauf que, lorsqu’un autre l’insulte ou le critique, elle voit cela comme des الحَسَنَات (al-ḥasanāt : bonnes actions) gratuites : « بَارَكَ اللَّهُ فِيكَ. Mais toi, tu es mon meilleur ami : tu me permets de m’élever auprès d’Allah ﷿ et, potentiellement, de m’alléger de mes péchés, gratuitement. » « كَلَّا تُرِكُمْ », si tu te fais du mal à toi-même. خَيْرٌ, mais moi, je ne le vois pas. Moi, mon âme, mon honneur, cela fait longtemps que je les ai vendus à Allah ﷿. « أَبْقَهْ لَوْلْعَمِّي », moi, je suis concentré sur autre chose. Et je vais te dire une chose : tu ne seras jamais aussi dur envers moi que je le suis envers moi-même. Tes éloges, je n’en ai absolument rien à faire. Tes critiques, sache que je suis encore plus dur envers moi-même que tu ne l’es envers moi. En fait, nous ne vivons pas dans le même monde. Cette lumière ne l’empêche pas de se mêler aux autres, de vivre avec eux et de patienter face à quoi ? Au mal des autres, à leur médiocrité et à leur égarement. Et c’est pour cela que cette personne a la… Moi, je sais ce que je fais. « عَلَىٰ كِتَابِكَ », il a cette capacité à envelopper les autres de sa miséricorde et de sa douceur, parce qu’il ne voit pas le monde comme eux. S’ils sont en concurrence les uns avec les autres, lui ne voit qu’Allah ﷿. Nous avons donc affaire à deux catégories de personnes radicalement opposées : l’une est morte, l’autre est vivante, parce que son cœur est né.</w:t>
      </w:r>
    </w:p>
    <w:p>
      <w:pPr>
        <w:pStyle w:val="Heading2"/>
      </w:pPr>
      <w:bookmarkStart w:id="10" w:name="is_8b220b2f7600f8976727d3607cead0f4"/>
      <w:r>
        <w:t>c. Ceux qui cherchent encore à naître spirituellement</w:t>
      </w:r>
      <w:bookmarkEnd w:id="10"/>
    </w:p>
    <w:p>
      <w:pPr>
        <w:jc w:val="both"/>
      </w:pPr>
      <w:r>
        <w:rPr>
          <w:rFonts w:ascii="Noto Sans" w:hAnsi="Noto Sans" w:eastAsia="Noto Sans" w:cs="Scheherazade New"/>
          <w:b w:val="0"/>
          <w:i w:val="0"/>
        </w:rPr>
        <w:t>Et il y a cette troisième catégorie de personnes : Allah ﷿ leur a insufflé un minimum de vie, le degré minimal de vitalité.</w:t>
      </w:r>
      <w:r>
        <w:rPr>
          <w:rFonts w:ascii="Noto Sans" w:hAnsi="Noto Sans" w:eastAsia="Noto Sans" w:cs="Scheherazade New"/>
          <w:b w:val="0"/>
          <w:i w:val="0"/>
        </w:rPr>
        <w:t>Elles se trouvent dans les ténèbres de la matrice et tendent à vouloir accéder à la vie, mais n’y parviennent pas. Elles luttent, se débattent avec elles-mêmes ; elles sont un peu désordonnées, un peu confuses.</w:t>
      </w:r>
    </w:p>
    <w:p>
      <w:pPr>
        <w:spacing w:line="372" w:lineRule="atLeast"/>
        <w:ind w:left="600" w:right="600"/>
        <w:jc w:val="center"/>
      </w:pPr>
      <w:r>
        <w:rPr>
          <w:rStyle w:val="QuranCitation"/>
          <w:rFonts w:ascii="Scheherazade New" w:hAnsi="Scheherazade New" w:eastAsia="Scheherazade New" w:cs="Scheherazade New"/>
          <w:rtl/>
        </w:rPr>
        <w:t xml:space="preserve">⁨﴿وَٱصْبِرْ نَفْسَكَ مَعَ ٱلَّذِينَ يَدْعُونَ رَبَّهُم بِٱلْغَدَوٰةِ وَٱلْعَشِىِّ يُرِيدُونَ وَجْهَهُۥ وَلَا تَعْدُ عَيْنَاكَ عَنْهُمْ تُرِيدُ زِينَةَ ٱلْحَيَوٰةِ ٱلدُّنْيَا وَلَا تُطِعْ مَنْ أَغْفَلْنَا قَلْبَهُۥ عَن ذِكْرِنَا وَٱتَّبَعَ هَوَىٰهُ وَكَانَ أَمْرُهُۥ فُرُطًا </w:t>
      </w:r>
      <w:r>
        <w:rPr>
          <w:rStyle w:val="QuranCitation"/>
          <w:rFonts w:ascii="Scheherazade New" w:hAnsi="Scheherazade New" w:eastAsia="Scheherazade New" w:cs="Scheherazade New"/>
          <w:b w:val="0"/>
          <w:bCs w:val="0"/>
          <w:i w:val="0"/>
          <w:iCs w:val="0"/>
          <w:kern w:val="2"/>
          <w:rtl w:val="0"/>
        </w:rPr>
        <w:t>⁧؜۝٢٨⁩</w:t>
      </w:r>
      <w:r>
        <w:rPr>
          <w:rStyle w:val="QuranCitation"/>
          <w:rFonts w:ascii="Scheherazade New" w:hAnsi="Scheherazade New" w:eastAsia="Scheherazade New" w:cs="Scheherazade New"/>
          <w:rtl/>
        </w:rPr>
        <w:t>﴾⁩</w:t>
      </w:r>
      <w:r>
        <w:rPr>
          <w:vertAlign w:val="superscript"/>
        </w:rPr>
        <w:footnoteReference w:id="36" w:customMarkFollows="1"/>
        <w:t>10</w:t>
      </w:r>
    </w:p>
    <w:p>
      <w:pPr>
        <w:ind w:left="600" w:right="600"/>
        <w:jc w:val="center"/>
      </w:pPr>
      <w:r>
        <w:rPr>
          <w:rStyle w:val="QuranCitation"/>
          <w:rFonts w:ascii="Noto Sans" w:hAnsi="Noto Sans" w:eastAsia="Noto Sans" w:cs="Scheherazade New"/>
          <w:sz w:val="20"/>
        </w:rPr>
        <w:t xml:space="preserve">⁨Fais preuve de patience [en restant] avec ceux qui invoquent leur Seigneur matin et soir, désirant Sa Face. Et que tes yeux ne se détachent point d'eux, en cherchant (le faux) brillant de la vie sur terre. Et n'obéis pas à celui dont Nous avons rendu le cœur inattentif à Notre Rappel, qui poursuit sa passion et dont le comportement est outrancier </w:t>
      </w:r>
      <w:r>
        <w:rPr>
          <w:rStyle w:val="QuranCitation"/>
          <w:rFonts w:ascii="Scheherazade New" w:hAnsi="Scheherazade New" w:eastAsia="Scheherazade New" w:cs="Scheherazade New"/>
          <w:b w:val="0"/>
          <w:bCs w:val="0"/>
          <w:i w:val="0"/>
          <w:iCs w:val="0"/>
          <w:kern w:val="2"/>
          <w:sz w:val="20"/>
          <w:rtl w:val="0"/>
        </w:rPr>
        <w:t>⁧؜۝28⁩</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Al-Kahf (18) : verset 28 (partiel)⁩</w:t>
      </w:r>
    </w:p>
    <w:p>
      <w:pPr>
        <w:spacing w:line="372" w:lineRule="atLeast"/>
        <w:jc w:val="both"/>
      </w:pPr>
      <w:r>
        <w:rPr>
          <w:rFonts w:ascii="Noto Sans" w:hAnsi="Noto Sans" w:eastAsia="Noto Sans" w:cs="Scheherazade New"/>
          <w:b w:val="0"/>
          <w:i w:val="0"/>
        </w:rPr>
        <w:t xml:space="preserve">Et n’obéis surtout pas à celui dont le cœur a été détourné du rappel ; </w:t>
      </w:r>
      <w:r>
        <w:rPr>
          <w:rStyle w:val="QuranCitation"/>
          <w:rFonts w:ascii="Scheherazade New" w:hAnsi="Scheherazade New" w:eastAsia="Scheherazade New" w:cs="Scheherazade New"/>
          <w:rtl/>
        </w:rPr>
        <w:t>⁨﴿وَٱتَّبَعَ هَوَىٰهُ﴾⁩</w:t>
      </w:r>
      <w:r>
        <w:rPr>
          <w:vertAlign w:val="superscript"/>
        </w:rPr>
        <w:footnoteReference w:id="37" w:customMarkFollows="1"/>
        <w:t>10</w:t>
      </w:r>
      <w:r>
        <w:rPr>
          <w:rStyle w:val="QuranCitation"/>
          <w:rFonts w:ascii="Noto Sans" w:hAnsi="Noto Sans" w:eastAsia="Noto Sans" w:cs="Scheherazade New"/>
        </w:rPr>
        <w:t xml:space="preserve"> (⁨18:28⁩)</w:t>
      </w:r>
      <w:r>
        <w:rPr>
          <w:rFonts w:ascii="Noto Sans" w:hAnsi="Noto Sans" w:eastAsia="Noto Sans" w:cs="Scheherazade New"/>
          <w:b w:val="0"/>
          <w:i w:val="0"/>
        </w:rPr>
        <w:t xml:space="preserve">, celui qui suit ses passions ; </w:t>
      </w:r>
      <w:r>
        <w:rPr>
          <w:rStyle w:val="QuranCitation"/>
          <w:rFonts w:ascii="Scheherazade New" w:hAnsi="Scheherazade New" w:eastAsia="Scheherazade New" w:cs="Scheherazade New"/>
          <w:rtl/>
        </w:rPr>
        <w:t xml:space="preserve">⁨﴿وَكَانَ أَمْرُهُۥ فُرُطًا </w:t>
      </w:r>
      <w:r>
        <w:rPr>
          <w:rStyle w:val="QuranCitation"/>
          <w:rFonts w:ascii="Scheherazade New" w:hAnsi="Scheherazade New" w:eastAsia="Scheherazade New" w:cs="Scheherazade New"/>
          <w:b w:val="0"/>
          <w:bCs w:val="0"/>
          <w:i w:val="0"/>
          <w:iCs w:val="0"/>
          <w:kern w:val="2"/>
          <w:rtl w:val="0"/>
        </w:rPr>
        <w:t>⁧؜۝٢٨⁩</w:t>
      </w:r>
      <w:r>
        <w:rPr>
          <w:rStyle w:val="QuranCitation"/>
          <w:rFonts w:ascii="Scheherazade New" w:hAnsi="Scheherazade New" w:eastAsia="Scheherazade New" w:cs="Scheherazade New"/>
          <w:rtl/>
        </w:rPr>
        <w:t>﴾⁩</w:t>
      </w:r>
      <w:r>
        <w:rPr>
          <w:vertAlign w:val="superscript"/>
        </w:rPr>
        <w:footnoteReference w:id="38" w:customMarkFollows="1"/>
        <w:t>10</w:t>
      </w:r>
      <w:r>
        <w:rPr>
          <w:rStyle w:val="QuranCitation"/>
          <w:rFonts w:ascii="Noto Sans" w:hAnsi="Noto Sans" w:eastAsia="Noto Sans" w:cs="Scheherazade New"/>
        </w:rPr>
        <w:t xml:space="preserve"> (⁨18:28⁩)</w:t>
      </w:r>
      <w:r>
        <w:rPr>
          <w:rFonts w:ascii="Noto Sans" w:hAnsi="Noto Sans" w:eastAsia="Noto Sans" w:cs="Scheherazade New"/>
          <w:b w:val="0"/>
          <w:i w:val="0"/>
        </w:rPr>
        <w:t>, dont les affaires sont confuses, éparpillées, disparates, désordonnées.</w:t>
      </w:r>
      <w:r>
        <w:rPr>
          <w:rFonts w:ascii="Noto Sans" w:hAnsi="Noto Sans" w:eastAsia="Noto Sans" w:cs="Scheherazade New"/>
          <w:b w:val="0"/>
          <w:i w:val="0"/>
        </w:rPr>
        <w:t>Un jour, il est avec les croyants ; le lendemain, avec les pervers. Un jour, il veut se rapprocher d’Allah ﷿ ; le lendemain, il accomplit des actions dignes d’un ennemi d’Allah ﵎. Celui-là est un peu perdu.</w:t>
      </w:r>
      <w:r>
        <w:rPr>
          <w:rFonts w:ascii="Noto Sans" w:hAnsi="Noto Sans" w:eastAsia="Noto Sans" w:cs="Scheherazade New"/>
          <w:b w:val="0"/>
          <w:i w:val="0"/>
        </w:rPr>
        <w:t>Il n’est pas encore né, mais il y a encore l’espoir de quoi ? De la naissance.</w:t>
      </w:r>
      <w:r>
        <w:rPr>
          <w:rFonts w:ascii="Noto Sans" w:hAnsi="Noto Sans" w:eastAsia="Noto Sans" w:cs="Scheherazade New"/>
          <w:b w:val="0"/>
          <w:i w:val="0"/>
        </w:rPr>
        <w:t>Il possède ce minimum vital qui lui permet, إِنْ شَاءَ اللَّهُ تَعَالَى, dans un futur proche ou lointain, d’espérer entrevoir cette lumière grâce à laquelle il pourra observer le monde tel qu’il est.</w:t>
      </w:r>
      <w:r>
        <w:rPr>
          <w:rFonts w:ascii="Noto Sans" w:hAnsi="Noto Sans" w:eastAsia="Noto Sans" w:cs="Scheherazade New"/>
          <w:b w:val="0"/>
          <w:i w:val="0"/>
        </w:rPr>
        <w:t>C’est donc une réalité coranique, prophétique et concrète.</w:t>
      </w:r>
    </w:p>
    <w:p>
      <w:pPr>
        <w:pStyle w:val="Heading1"/>
      </w:pPr>
      <w:bookmarkStart w:id="11" w:name="is_84956fa8a1ec3cf59b42fd37a76d8376"/>
      <w:r>
        <w:t>4. Cultiver la vie spirituelle naissante</w:t>
      </w:r>
      <w:bookmarkEnd w:id="11"/>
    </w:p>
    <w:p>
      <w:pPr>
        <w:jc w:val="both"/>
      </w:pPr>
      <w:r>
        <w:rPr>
          <w:rFonts w:ascii="Noto Sans" w:hAnsi="Noto Sans" w:eastAsia="Noto Sans" w:cs="Scheherazade New"/>
          <w:b w:val="0"/>
          <w:i w:val="0"/>
        </w:rPr>
        <w:t>Quand Allah ﷿ te permet de naître, spirituellement parlant, c’est le plus beau cadeau qu’Allah ﷻ puisse octroyer à un serviteur. Le problème, c’est que la majorité des individus fêtent la première naissance et négligent la deuxième. Et donc, quand Allah lui redonne cette vie, il commence à considérer que c’est quelque chose d’acquis, de normal, de banal. Il ne prend pas conscience qu’un enfant vient de naître et que, comme tout enfant qui vient de naître, on a besoin de quoi ? De prendre énormément soin de lui. Parce que, justement, il est encore dans quoi ? Dans cette phase de vulnérabilité, dans cette phase d’incapacité.</w:t>
      </w:r>
    </w:p>
    <w:p>
      <w:pPr>
        <w:jc w:val="both"/>
      </w:pPr>
      <w:r>
        <w:rPr>
          <w:rFonts w:ascii="Noto Sans" w:hAnsi="Noto Sans" w:eastAsia="Noto Sans" w:cs="Scheherazade New"/>
          <w:b w:val="0"/>
          <w:i w:val="0"/>
        </w:rPr>
        <w:t>Mais ce soir, vraiment, je voulais que vous preniez conscience de cela de manière très pragmatique. الْحَمْدُ لِلَّهِ, ici présents, nous espérons avoir au moins ce minimum vital qui nous permet d’espérer cette lumière divine. Certains, الْحَمْدُ لِلَّهِ, l’ont. الْحَمْدُ لِلَّهِ, certains ont cette lumière divine. Maintenant, il faut l’entretenir. Il faut la préserver.</w:t>
      </w:r>
    </w:p>
    <w:p>
      <w:pPr>
        <w:pStyle w:val="Heading2"/>
      </w:pPr>
      <w:bookmarkStart w:id="12" w:name="is_58d3e12c8d7e614e79ea5c1538b11c90"/>
      <w:r>
        <w:t>a. Grandir auprès des croyants</w:t>
      </w:r>
      <w:bookmarkEnd w:id="12"/>
    </w:p>
    <w:p>
      <w:pPr>
        <w:jc w:val="both"/>
      </w:pPr>
      <w:r>
        <w:rPr>
          <w:rFonts w:ascii="Noto Sans" w:hAnsi="Noto Sans" w:eastAsia="Noto Sans" w:cs="Scheherazade New"/>
          <w:b w:val="0"/>
          <w:i w:val="0"/>
        </w:rPr>
        <w:t xml:space="preserve">Dans cette phase-là, si tu ne prends pas soin de toi… Or, prendre soin de toi, c’est permettre à quelqu’un de prendre soin de toi. Vous avez compris : l’enfant, lui, ne prend pas soin de lui-même. Prendre soin de soi spirituellement, c’est </w:t>
      </w:r>
    </w:p>
    <w:p>
      <w:pPr>
        <w:spacing w:line="372" w:lineRule="atLeast"/>
        <w:ind w:left="600" w:right="600"/>
        <w:jc w:val="center"/>
      </w:pPr>
      <w:r>
        <w:rPr>
          <w:rStyle w:val="QuranCitation"/>
          <w:rFonts w:ascii="Scheherazade New" w:hAnsi="Scheherazade New" w:eastAsia="Scheherazade New" w:cs="Scheherazade New"/>
          <w:rtl/>
        </w:rPr>
        <w:t xml:space="preserve">⁨﴿إِيَّاكَ نَعْبُدُ وَإِيَّاكَ نَسْتَعِينُ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r>
        <w:rPr>
          <w:vertAlign w:val="superscript"/>
        </w:rPr>
        <w:footnoteReference w:id="39" w:customMarkFollows="1"/>
        <w:t>11</w:t>
      </w:r>
    </w:p>
    <w:p>
      <w:pPr>
        <w:ind w:left="600" w:right="600"/>
        <w:jc w:val="center"/>
      </w:pPr>
      <w:r>
        <w:rPr>
          <w:rStyle w:val="QuranCitation"/>
          <w:rFonts w:ascii="Noto Sans" w:hAnsi="Noto Sans" w:eastAsia="Noto Sans" w:cs="Scheherazade New"/>
          <w:sz w:val="20"/>
        </w:rPr>
        <w:t xml:space="preserve">⁨C'est Toi [Seul] que nous adorons, et c'est Toi [Seul] dont nous implorons secours </w:t>
      </w:r>
      <w:r>
        <w:rPr>
          <w:rStyle w:val="QuranCitation"/>
          <w:rFonts w:ascii="Scheherazade New" w:hAnsi="Scheherazade New" w:eastAsia="Scheherazade New" w:cs="Scheherazade New"/>
          <w:b w:val="0"/>
          <w:bCs w:val="0"/>
          <w:i w:val="0"/>
          <w:iCs w:val="0"/>
          <w:kern w:val="2"/>
          <w:sz w:val="20"/>
          <w:rtl w:val="0"/>
        </w:rPr>
        <w:t>⁧؜۝5⁩</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Al-Fâtiha (1) : verset 5 (partiel)⁩</w:t>
      </w:r>
    </w:p>
    <w:p>
      <w:pPr>
        <w:jc w:val="both"/>
      </w:pPr>
      <w:r>
        <w:rPr>
          <w:rFonts w:ascii="Noto Sans" w:hAnsi="Noto Sans" w:eastAsia="Noto Sans" w:cs="Scheherazade New"/>
          <w:b w:val="0"/>
          <w:i w:val="0"/>
        </w:rPr>
        <w:t xml:space="preserve">C’est déjà entrer dans le groupe des croyants et s’entourer de ses frères et de ses sœurs. Comme le Prophète ﷺ l’a dit : </w:t>
      </w:r>
    </w:p>
    <w:p>
      <w:pPr>
        <w:bidi/>
        <w:spacing w:line="372" w:lineRule="atLeast"/>
        <w:ind w:left="600" w:right="600"/>
        <w:jc w:val="right"/>
      </w:pPr>
      <w:r>
        <w:rPr>
          <w:rStyle w:val="HadithCitation"/>
          <w:rFonts w:ascii="Scheherazade New" w:hAnsi="Scheherazade New" w:eastAsia="Scheherazade New" w:cs="Scheherazade New"/>
          <w:i/>
          <w:rtl/>
        </w:rPr>
        <w:t>⁨عن أبي هريرة رضي الله عنه عن رسول الله صلى الله عليه وسلم قال: «الْمُؤْمِنُ مِرْآةُ أَخِيهِ الْمُؤْمِنِ».⁩</w:t>
      </w:r>
      <w:r>
        <w:rPr>
          <w:vertAlign w:val="superscript"/>
        </w:rPr>
        <w:footnoteReference w:id="40" w:customMarkFollows="1"/>
        <w:t>12</w:t>
      </w:r>
    </w:p>
    <w:p>
      <w:pPr>
        <w:bidi/>
        <w:ind w:left="600" w:right="600"/>
        <w:jc w:val="right"/>
      </w:pPr>
      <w:r>
        <w:rPr>
          <w:rStyle w:val="HadithCitation"/>
          <w:rFonts w:ascii="Scheherazade New" w:hAnsi="Scheherazade New" w:eastAsia="Scheherazade New" w:cs="Scheherazade New"/>
          <w:sz w:val="20"/>
          <w:rtl/>
        </w:rPr>
        <w:t>⁨رواه أبو داود والترمذي — HadeethEnc (IslamHouse / Saudi MoIA) editorial board : إسناده حسن⁩</w:t>
      </w:r>
    </w:p>
    <w:p>
      <w:pPr>
        <w:bidi/>
        <w:ind w:left="600" w:right="600"/>
        <w:jc w:val="right"/>
      </w:pPr>
      <w:r>
        <w:rPr>
          <w:rStyle w:val="HadithCitation"/>
          <w:rFonts w:ascii="Noto Sans" w:hAnsi="Noto Sans" w:eastAsia="Noto Sans" w:cs="Scheherazade New"/>
          <w:sz w:val="20"/>
        </w:rPr>
        <w:t>⁨Abû Hurayrah (qu'Allah l'agrée) relate que le Messager d'Allah (sur lui la paix et le salut) a dit : « Le croyant est le miroir de son frère croyant. »⁩</w:t>
      </w:r>
    </w:p>
    <w:p>
      <w:pPr>
        <w:jc w:val="both"/>
      </w:pPr>
      <w:r>
        <w:rPr>
          <w:rFonts w:ascii="Noto Sans" w:hAnsi="Noto Sans" w:eastAsia="Noto Sans" w:cs="Scheherazade New"/>
          <w:b w:val="0"/>
          <w:i w:val="0"/>
        </w:rPr>
        <w:t xml:space="preserve">Le croyant est le miroir de son frère. C’est lui qui va te permettre de voir tes qualités et tes défauts. </w:t>
      </w:r>
    </w:p>
    <w:p>
      <w:pPr>
        <w:bidi/>
        <w:spacing w:line="372" w:lineRule="atLeast"/>
        <w:ind w:left="600" w:right="600"/>
        <w:jc w:val="right"/>
      </w:pPr>
      <w:r>
        <w:rPr>
          <w:rStyle w:val="HadithCitation"/>
          <w:rFonts w:ascii="Scheherazade New" w:hAnsi="Scheherazade New" w:eastAsia="Scheherazade New" w:cs="Scheherazade New"/>
          <w:i/>
          <w:rtl/>
        </w:rPr>
        <w:t>⁨حَدَّثَنَا يَحْيَى بْنُ مُوسَى، حَدَّثَنَا عَبْدُ الرَّزَّاقِ، أَخْبَرَنَا إِبْرَاهِيمُ بْنُ مَيْمُونٍ، عَنِ ابْنِ طَاوُسٍ، عَنْ أَبِيهِ، عَنِ ابْنِ عَبَّاسٍ، قَالَ قَالَ رَسُولُ اللَّهِ صلى الله عليه وسلم ‏ "‏ يَدُ اللَّهِ مَعَ الْجَمَاعَةِ ‏"‏ ‏.‏ هَذَا حَدِيثٌ حَسَنٌ غَرِيبٌ لاَ نَعْرِفُهُ مِنْ حَدِيثِ ابْنِ عَبَّاسٍ إِلاَّ مِنْ هَذَا الْوَجْهِ ‏.‏⁩</w:t>
      </w:r>
      <w:r>
        <w:rPr>
          <w:vertAlign w:val="superscript"/>
        </w:rPr>
        <w:footnoteReference w:id="41" w:customMarkFollows="1"/>
        <w:t>13</w:t>
      </w:r>
    </w:p>
    <w:p>
      <w:pPr>
        <w:bidi/>
        <w:ind w:left="600" w:right="600"/>
        <w:jc w:val="right"/>
      </w:pPr>
      <w:r>
        <w:rPr>
          <w:rStyle w:val="HadithCitation"/>
          <w:rFonts w:ascii="Noto Sans" w:hAnsi="Noto Sans" w:eastAsia="Noto Sans" w:cs="Scheherazade New"/>
          <w:sz w:val="20"/>
        </w:rPr>
        <w:t>⁨Jami' al-Tirmidhi - 2166 — Ahmad Muhammad Shakir : Sahih, Al-Albani : Sahih, Zubair Ali Zai : Isnaad Sahih⁩</w:t>
      </w:r>
    </w:p>
    <w:p>
      <w:pPr>
        <w:bidi/>
        <w:ind w:left="600" w:right="600"/>
        <w:jc w:val="right"/>
      </w:pPr>
      <w:r>
        <w:rPr>
          <w:rStyle w:val="HadithCitation"/>
          <w:rFonts w:ascii="Noto Sans" w:hAnsi="Noto Sans" w:eastAsia="Noto Sans" w:cs="Scheherazade New"/>
          <w:sz w:val="20"/>
        </w:rPr>
        <w:t>⁨Yahyâ ibn Mûsâ nous a rapporté, 'Abd Ar-Razzâq nous a rapporté, Ibrâhîm ibn Maymûn nous a informé, d'après Ibn Tâwûs, d'après son père, d'après Ibn 'Abbâs, qui a dit : Le Messager d'Allah, que la paix et les bénédictions d'Allah soient sur lui, a dit : « La Main d'Allah est avec le groupe uni. » Ceci est un hadith hasan gharîb, nous ne le connaissons comme hadith d'Ibn 'Abbâs que par cette voie.⁩ — ⁨Traduction générée par IA · AI-generated⁩</w:t>
      </w:r>
    </w:p>
    <w:p>
      <w:pPr>
        <w:jc w:val="both"/>
      </w:pPr>
      <w:r>
        <w:rPr>
          <w:rFonts w:ascii="Noto Sans" w:hAnsi="Noto Sans" w:eastAsia="Noto Sans" w:cs="Scheherazade New"/>
          <w:b w:val="0"/>
          <w:i w:val="0"/>
        </w:rPr>
        <w:t>La بَرَكَة (baraka : bénédiction) d’Allah ﷾ est avec le groupe. C’est ainsi que tu préserves ce minimum de vitalité, qui va te permettre de grandir jusqu’au jour où «تَشْرُقُ هَذِهِ الْأَنْوَارُ فِي قَلْبِكِ», jusqu’à l’éclosion des lumières dans ton cœur.</w:t>
      </w:r>
    </w:p>
    <w:p>
      <w:pPr>
        <w:pStyle w:val="Heading2"/>
      </w:pPr>
      <w:bookmarkStart w:id="13" w:name="is_469e15b63d85bfc5bfafd8e952794bd0"/>
      <w:r>
        <w:t>b. Les voiles du cœur</w:t>
      </w:r>
      <w:bookmarkEnd w:id="13"/>
    </w:p>
    <w:p>
      <w:pPr>
        <w:jc w:val="both"/>
      </w:pPr>
      <w:r>
        <w:rPr>
          <w:rFonts w:ascii="Noto Sans" w:hAnsi="Noto Sans" w:eastAsia="Noto Sans" w:cs="Scheherazade New"/>
          <w:b w:val="0"/>
          <w:i w:val="0"/>
        </w:rPr>
        <w:t xml:space="preserve">Et là, à ce moment-là, خَلَاص, ensuite, bien sûr, il y a tout un cheminement, tout un… D’accord ? Nous aurons le temps, إِنْ شَاءَ اللَّهُ, d’aborder tous ces sujets. Vous savez, ce qu’on appelle الْحُجُوبُ (al-ḥujūb : les voiles), les dix voiles sur le cœur. D’accord ? Ces dix voiles qui, lorsqu’ils se cumulent, atteignent ce qu’on appelle : </w:t>
      </w:r>
    </w:p>
    <w:p>
      <w:pPr>
        <w:spacing w:line="372" w:lineRule="atLeast"/>
        <w:ind w:left="600" w:right="600"/>
        <w:jc w:val="center"/>
      </w:pPr>
      <w:r>
        <w:rPr>
          <w:rStyle w:val="QuranCitation"/>
          <w:rFonts w:ascii="Scheherazade New" w:hAnsi="Scheherazade New" w:eastAsia="Scheherazade New" w:cs="Scheherazade New"/>
          <w:rtl/>
        </w:rPr>
        <w:t xml:space="preserve">⁨﴿كَلَّا بَلْ رَانَ عَلَىٰ قُلُوبِهِم مَّا كَانُوا۟ يَكْسِبُونَ </w:t>
      </w:r>
      <w:r>
        <w:rPr>
          <w:rStyle w:val="QuranCitation"/>
          <w:rFonts w:ascii="Scheherazade New" w:hAnsi="Scheherazade New" w:eastAsia="Scheherazade New" w:cs="Scheherazade New"/>
          <w:b w:val="0"/>
          <w:bCs w:val="0"/>
          <w:i w:val="0"/>
          <w:iCs w:val="0"/>
          <w:kern w:val="2"/>
          <w:rtl w:val="0"/>
        </w:rPr>
        <w:t>⁧؜۝١٤⁩</w:t>
      </w:r>
      <w:r>
        <w:rPr>
          <w:rStyle w:val="QuranCitation"/>
          <w:rFonts w:ascii="Scheherazade New" w:hAnsi="Scheherazade New" w:eastAsia="Scheherazade New" w:cs="Scheherazade New"/>
          <w:rtl/>
        </w:rPr>
        <w:t>﴾⁩</w:t>
      </w:r>
      <w:r>
        <w:rPr>
          <w:vertAlign w:val="superscript"/>
        </w:rPr>
        <w:footnoteReference w:id="42" w:customMarkFollows="1"/>
        <w:t>14</w:t>
      </w:r>
    </w:p>
    <w:p>
      <w:pPr>
        <w:ind w:left="600" w:right="600"/>
        <w:jc w:val="center"/>
      </w:pPr>
      <w:r>
        <w:rPr>
          <w:rStyle w:val="QuranCitation"/>
          <w:rFonts w:ascii="Noto Sans" w:hAnsi="Noto Sans" w:eastAsia="Noto Sans" w:cs="Scheherazade New"/>
          <w:sz w:val="20"/>
        </w:rPr>
        <w:t xml:space="preserve">⁨Pas du tout, mais ce qu'ils ont accompli couvre leurs cœurs </w:t>
      </w:r>
      <w:r>
        <w:rPr>
          <w:rStyle w:val="QuranCitation"/>
          <w:rFonts w:ascii="Scheherazade New" w:hAnsi="Scheherazade New" w:eastAsia="Scheherazade New" w:cs="Scheherazade New"/>
          <w:b w:val="0"/>
          <w:bCs w:val="0"/>
          <w:i w:val="0"/>
          <w:iCs w:val="0"/>
          <w:kern w:val="2"/>
          <w:sz w:val="20"/>
          <w:rtl w:val="0"/>
        </w:rPr>
        <w:t>⁧؜۝14⁩</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Al-Mutaffifîn (83) : verset 14 (partiel)⁩</w:t>
      </w:r>
    </w:p>
    <w:p>
      <w:pPr>
        <w:jc w:val="both"/>
      </w:pPr>
      <w:r>
        <w:rPr>
          <w:rFonts w:ascii="Noto Sans" w:hAnsi="Noto Sans" w:eastAsia="Noto Sans" w:cs="Scheherazade New"/>
          <w:b w:val="0"/>
          <w:i w:val="0"/>
        </w:rPr>
        <w:t>D’accord ? On aura l’occasion, إِنْ شَاءَ اللَّهُ, de parler du terme الرَّانِ (ar-rān : le ran). D’accord ? Si vous voulez, demain, on abordera ce sujet.</w:t>
      </w:r>
    </w:p>
    <w:p>
      <w:pPr>
        <w:pStyle w:val="Heading1"/>
      </w:pPr>
      <w:bookmarkStart w:id="14" w:name="is_7ee673ba0e22e1331d1abeaaca72d6a0"/>
      <w:r>
        <w:t>5. La fraternité entre croyants, une lumière à préserver</w:t>
      </w:r>
      <w:bookmarkEnd w:id="14"/>
    </w:p>
    <w:p>
      <w:pPr>
        <w:pStyle w:val="Heading2"/>
      </w:pPr>
      <w:bookmarkStart w:id="15" w:name="is_7a79638fd6d7733228b03226ff14f6de"/>
      <w:r>
        <w:t>a. La fraternité et ses responsabilités</w:t>
      </w:r>
      <w:bookmarkEnd w:id="15"/>
    </w:p>
    <w:p>
      <w:pPr>
        <w:jc w:val="both"/>
      </w:pPr>
      <w:r>
        <w:rPr>
          <w:rFonts w:ascii="Noto Sans" w:hAnsi="Noto Sans" w:eastAsia="Noto Sans" w:cs="Scheherazade New"/>
          <w:b w:val="0"/>
          <w:i w:val="0"/>
        </w:rPr>
        <w:t xml:space="preserve">Comme je vous l’ai dit, la première chose, c’est de comprendre que, seul, tu es simplement la proie de Satan. Ce n’est pas possible. Tu es simplement la proie de Satan. Il faut donc valoriser la fraternité en Islam et lui accorder toute son importance. Ce n’est pas « mon frère, ma sœur ». Non, ce ne sont pas des paroles légères. Ce sont des paroles lourdes de conséquences, parce que c’est la الْعَقِيدَة (al-ʿaqīda : croyance) qui nous unit. C’est l’amour d’Allah ﷾ qui nous unit. Mais si elle nous unit, elle nous responsabilise aussi vis-à-vis de la religion. Tout à l’heure, je me suis réuni avec les frères et je leur ai tiré les oreilles. « كَلَّا لِي غِدْ », qu’Allah leur pardonne. Mais, encore une fois, si tu n’es pas à la hauteur du don divin, ce n’est pas grave. Allah ﷻ n’a pas besoin de toi. </w:t>
      </w:r>
    </w:p>
    <w:p>
      <w:pPr>
        <w:spacing w:line="372" w:lineRule="atLeast"/>
        <w:ind w:left="600" w:right="600"/>
        <w:jc w:val="center"/>
      </w:pPr>
      <w:r>
        <w:rPr>
          <w:rStyle w:val="QuranCitation"/>
          <w:rFonts w:ascii="Scheherazade New" w:hAnsi="Scheherazade New" w:eastAsia="Scheherazade New" w:cs="Scheherazade New"/>
          <w:rtl/>
        </w:rPr>
        <w:t xml:space="preserve">⁨﴿فِيهِ ءَايَٰتٌۢ بَيِّنَٰتٌ مَّقَامُ إِبْرَٰهِيمَ وَمَن دَخَلَهُۥ كَانَ ءَامِنًا وَلِلَّهِ عَلَى ٱلنَّاسِ حِجُّ ٱلْبَيْتِ مَنِ ٱسْتَطَاعَ إِلَيْهِ سَبِيلًا وَمَن كَفَرَ فَإِنَّ ٱللَّهَ غَنِىٌّ عَنِ ٱلْعَٰلَمِينَ </w:t>
      </w:r>
      <w:r>
        <w:rPr>
          <w:rStyle w:val="QuranCitation"/>
          <w:rFonts w:ascii="Scheherazade New" w:hAnsi="Scheherazade New" w:eastAsia="Scheherazade New" w:cs="Scheherazade New"/>
          <w:b w:val="0"/>
          <w:bCs w:val="0"/>
          <w:i w:val="0"/>
          <w:iCs w:val="0"/>
          <w:kern w:val="2"/>
          <w:rtl w:val="0"/>
        </w:rPr>
        <w:t>⁧؜۝٩٧⁩</w:t>
      </w:r>
      <w:r>
        <w:rPr>
          <w:rStyle w:val="QuranCitation"/>
          <w:rFonts w:ascii="Scheherazade New" w:hAnsi="Scheherazade New" w:eastAsia="Scheherazade New" w:cs="Scheherazade New"/>
          <w:rtl/>
        </w:rPr>
        <w:t>﴾⁩</w:t>
      </w:r>
      <w:r>
        <w:rPr>
          <w:vertAlign w:val="superscript"/>
        </w:rPr>
        <w:footnoteReference w:id="43" w:customMarkFollows="1"/>
        <w:t>15</w:t>
      </w:r>
    </w:p>
    <w:p>
      <w:pPr>
        <w:ind w:left="600" w:right="600"/>
        <w:jc w:val="center"/>
      </w:pPr>
      <w:r>
        <w:rPr>
          <w:rStyle w:val="QuranCitation"/>
          <w:rFonts w:ascii="Noto Sans" w:hAnsi="Noto Sans" w:eastAsia="Noto Sans" w:cs="Scheherazade New"/>
          <w:sz w:val="20"/>
        </w:rPr>
        <w:t xml:space="preserve">⁨Là sont des signes évidents, parmi lesquels l'endroit où Abraham s'est tenu debout; et quiconque y entre est en sécurité. Et c'est un devoir envers Allah pour les gens qui ont les moyens, d'aller faire le pèlerinage de la Maison. Et quiconque ne croit pas... Allah Se passe largement des mondes </w:t>
      </w:r>
      <w:r>
        <w:rPr>
          <w:rStyle w:val="QuranCitation"/>
          <w:rFonts w:ascii="Scheherazade New" w:hAnsi="Scheherazade New" w:eastAsia="Scheherazade New" w:cs="Scheherazade New"/>
          <w:b w:val="0"/>
          <w:bCs w:val="0"/>
          <w:i w:val="0"/>
          <w:iCs w:val="0"/>
          <w:kern w:val="2"/>
          <w:sz w:val="20"/>
          <w:rtl w:val="0"/>
        </w:rPr>
        <w:t>⁧؜۝97⁩</w:t>
      </w:r>
      <w:r>
        <w:rPr>
          <w:rStyle w:val="QuranCitation"/>
          <w:rFonts w:ascii="Noto Sans" w:hAnsi="Noto Sans" w:eastAsia="Noto Sans" w:cs="Scheherazade New"/>
          <w:sz w:val="20"/>
        </w:rPr>
        <w:t>⁩ — ⁨Muhammad Hamidullah · Translation of the meanings of the Qur'an⁩</w:t>
      </w:r>
    </w:p>
    <w:p>
      <w:pPr>
        <w:ind w:left="600" w:right="600"/>
        <w:jc w:val="center"/>
      </w:pPr>
      <w:r>
        <w:rPr>
          <w:rStyle w:val="QuranCitation"/>
          <w:rFonts w:ascii="Noto Sans" w:hAnsi="Noto Sans" w:eastAsia="Noto Sans" w:cs="Scheherazade New"/>
          <w:sz w:val="20"/>
        </w:rPr>
        <w:t>⁨Sourate Âl-'Imrân (3) : verset 97 (partiel)⁩</w:t>
      </w:r>
    </w:p>
    <w:p>
      <w:pPr>
        <w:jc w:val="both"/>
      </w:pPr>
      <w:r>
        <w:rPr>
          <w:rFonts w:ascii="Noto Sans" w:hAnsi="Noto Sans" w:eastAsia="Noto Sans" w:cs="Scheherazade New"/>
          <w:b w:val="0"/>
          <w:i w:val="0"/>
        </w:rPr>
        <w:t>Allah ﷿, il n’a besoin de personne parmi nous. Cela veut dire que nous sommes tous remplaçables. Nous sommes tous interchangeables. Aucun d’entre nous n’a la moindre importance. Si tu as l’illusion que quelqu’un t’attend ou que quelqu’un a besoin de toi, c’est vraiment la plus grande preuve de ton ignorance et de l’aveuglement de ton cœur. Tout ce que tu fais, tu le fais pour toi. Tu le fais pour te sauver du feu de l’enfer. Donc, quand Allah ﷻ t’ouvre les portes de Sa miséricorde et te permet potentiellement d’être avec tes frères et d’être utile à cette communauté, sois-le.</w:t>
      </w:r>
    </w:p>
    <w:p>
      <w:pPr>
        <w:pStyle w:val="Heading2"/>
      </w:pPr>
      <w:bookmarkStart w:id="16" w:name="is_c6b6153b60c5554b232a7619e137a702"/>
      <w:r>
        <w:t>b. L’effet d’un sourire et d’une attention</w:t>
      </w:r>
      <w:bookmarkEnd w:id="16"/>
    </w:p>
    <w:p>
      <w:pPr>
        <w:jc w:val="both"/>
      </w:pPr>
      <w:r>
        <w:rPr>
          <w:rFonts w:ascii="Noto Sans" w:hAnsi="Noto Sans" w:eastAsia="Noto Sans" w:cs="Scheherazade New"/>
          <w:b w:val="0"/>
          <w:i w:val="0"/>
        </w:rPr>
        <w:t>Vous n’imaginez même pas combien de frères sont concernés. Et j’en suis sûr : il y en a peut-être même ici. Nombreux sont les frères qui sont venus me voir et m’ont dit : « Tu sais, cher, je suis revenu à la religion le jour où, il y a dix ans de cela, nous avons fait une العُمْرَة (al-ʿumra : petit pèlerinage). Tu étais en train de parler avec un frère ; je suis passé, tu t’es arrêté et tu m’as passé le سَلَام. » Moi, je ne le savais même pas. Je ne m’en souviens pas. Ce sourire, cette poignée de main, ont été la cause de son retour. Vous n’imaginez même pas, parfois, ce qu’un sourire peut faire pour son frère. Il ne va pas bien, il souffre, il traverse une difficulté ; puis il trouve un frère souriant qui lui parle et lui fait oublier ses soucis. Et il repart. Une sœur qui trouve une oreille… Vous n’imaginez même pas ce bienfait. Mais tous ces bienfaits, à quoi servent-ils ? À entretenir cette lumière-là.</w:t>
      </w:r>
    </w:p>
    <w:p>
      <w:pPr>
        <w:pStyle w:val="Heading2"/>
      </w:pPr>
      <w:bookmarkStart w:id="17" w:name="is_6c7f08c53e8c8ee05e690c10010d444c"/>
      <w:r>
        <w:t>c. Les bienfaits d’être réunis entre croyants</w:t>
      </w:r>
      <w:bookmarkEnd w:id="17"/>
    </w:p>
    <w:p>
      <w:pPr>
        <w:jc w:val="both"/>
      </w:pPr>
      <w:r>
        <w:rPr>
          <w:rFonts w:ascii="Noto Sans" w:hAnsi="Noto Sans" w:eastAsia="Noto Sans" w:cs="Scheherazade New"/>
          <w:b w:val="0"/>
          <w:i w:val="0"/>
        </w:rPr>
        <w:t>Là, il y a des frères ou des sœurs qui sont venus ici juste pour entendre. Moi, je suis un perroquet, en fait. Moi, je suis un clown. Je suis juste là pour parler ; vous, vous êtes là pour écouter dans la consommation. Et ils passent à côté de tous les autres bienfaits. Le fait est qu’on est ensemble. Le fait est que, peut-être, potentiellement, il y en a un ici qui va dire : « Amin, un دُعَاءٌ (duʿāʾ : invocation), ça va tous nous englober. » Le fait est que ça nous sort un petit peu de cette solitude spirituelle dans laquelle nous sommes en France et qu’on se retrouve dans un endroit où celui qui est croyant est valorisé, où celui qui se rapproche d’Allah ﷾ est valorisé.</w:t>
      </w:r>
    </w:p>
    <w:p>
      <w:pPr>
        <w:pStyle w:val="Heading1"/>
      </w:pPr>
      <w:r>
        <w:t>Bibliographie</w:t>
      </w:r>
    </w:p>
    <w:p>
      <w:pPr/>
      <w:bookmarkStart w:id="18" w:name="is_dcdd2a8902706e6688a8ae4e09d1dab0"/>
      <w:r>
        <w:rPr>
          <w:rFonts w:ascii="Noto Sans" w:hAnsi="Noto Sans" w:eastAsia="Noto Sans" w:cs="Scheherazade New"/>
          <w:b/>
        </w:rPr>
        <w:t xml:space="preserve">1. </w:t>
      </w:r>
      <w:r>
        <w:rPr>
          <w:rFonts w:ascii="Noto Sans" w:hAnsi="Noto Sans" w:eastAsia="Noto Sans" w:cs="Scheherazade New"/>
        </w:rPr>
        <w:t>Coran - Sourate Al-An'âm (6) : verset 122</w:t>
      </w:r>
      <w:bookmarkEnd w:id="18"/>
    </w:p>
    <w:p>
      <w:pPr>
        <w:bidi/>
        <w:spacing w:line="372" w:lineRule="atLeast"/>
        <w:jc w:val="right"/>
      </w:pPr>
      <w:r>
        <w:rPr>
          <w:rStyle w:val="QuranCitation"/>
          <w:rFonts w:ascii="Scheherazade New" w:hAnsi="Scheherazade New" w:eastAsia="Scheherazade New" w:cs="Scheherazade New"/>
          <w:rtl/>
        </w:rPr>
        <w:t xml:space="preserve">﴿أَوَمَن كَانَ مَيْتًا فَأَحْيَيْنَٰهُ وَجَعَلْنَا لَهُۥ نُورًا يَمْشِى بِهِۦ فِى ٱلنَّاسِ كَمَن مَّثَلُهُۥ فِى ٱلظُّلُمَٰتِ لَيْسَ بِخَارِجٍ مِّنْهَا كَذَٰلِكَ زُيِّنَ لِلْكَٰفِرِينَ مَا كَانُوا۟ يَعْمَلُونَ </w:t>
      </w:r>
      <w:r>
        <w:rPr>
          <w:rStyle w:val="QuranCitation"/>
          <w:rFonts w:ascii="Scheherazade New" w:hAnsi="Scheherazade New" w:eastAsia="Scheherazade New" w:cs="Scheherazade New"/>
          <w:b w:val="0"/>
          <w:bCs w:val="0"/>
          <w:i w:val="0"/>
          <w:iCs w:val="0"/>
          <w:kern w:val="2"/>
          <w:rtl w:val="0"/>
        </w:rPr>
        <w:t>⁧؜۝١٢٢⁩</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Est-ce que celui qui était mort et que Nous avons ramené à la vie et à qui Nous avons assigné une lumière grâce à laquelle il marche parmi les gens, est pareil à celui qui est dans les ténèbres sans pouvoir en sortir? Ainsi on a enjolivé aux mécréants ce qu'ils œuvrent </w:t>
      </w:r>
      <w:r>
        <w:rPr>
          <w:rStyle w:val="CitationTranslation"/>
          <w:rFonts w:ascii="Scheherazade New" w:hAnsi="Scheherazade New" w:eastAsia="Scheherazade New" w:cs="Scheherazade New"/>
          <w:b w:val="0"/>
          <w:bCs w:val="0"/>
          <w:i w:val="0"/>
          <w:iCs w:val="0"/>
          <w:kern w:val="2"/>
          <w:rtl w:val="0"/>
        </w:rPr>
        <w:t>⁧؜۝122⁩</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19" w:name="is_c7fd94ae2cccf35e652d6e5507165f7b"/>
      <w:r>
        <w:rPr>
          <w:rFonts w:ascii="Noto Sans" w:hAnsi="Noto Sans" w:eastAsia="Noto Sans" w:cs="Scheherazade New"/>
          <w:b/>
        </w:rPr>
        <w:t xml:space="preserve">2. </w:t>
      </w:r>
      <w:r>
        <w:rPr>
          <w:rFonts w:ascii="Noto Sans" w:hAnsi="Noto Sans" w:eastAsia="Noto Sans" w:cs="Scheherazade New"/>
        </w:rPr>
        <w:t>Coran - Sourate Al-A'râf (7) : verset 198</w:t>
      </w:r>
      <w:bookmarkEnd w:id="19"/>
    </w:p>
    <w:p>
      <w:pPr>
        <w:bidi/>
        <w:spacing w:line="372" w:lineRule="atLeast"/>
        <w:jc w:val="right"/>
      </w:pPr>
      <w:r>
        <w:rPr>
          <w:rStyle w:val="QuranCitation"/>
          <w:rFonts w:ascii="Scheherazade New" w:hAnsi="Scheherazade New" w:eastAsia="Scheherazade New" w:cs="Scheherazade New"/>
          <w:rtl/>
        </w:rPr>
        <w:t xml:space="preserve">﴿وَإِن تَدْعُوهُمْ إِلَى ٱلْهُدَىٰ لَا يَسْمَعُوا۟ وَتَرَىٰهُمْ يَنظُرُونَ إِلَيْكَ وَهُمْ لَا يُبْصِرُونَ </w:t>
      </w:r>
      <w:r>
        <w:rPr>
          <w:rStyle w:val="QuranCitation"/>
          <w:rFonts w:ascii="Scheherazade New" w:hAnsi="Scheherazade New" w:eastAsia="Scheherazade New" w:cs="Scheherazade New"/>
          <w:b w:val="0"/>
          <w:bCs w:val="0"/>
          <w:i w:val="0"/>
          <w:iCs w:val="0"/>
          <w:kern w:val="2"/>
          <w:rtl w:val="0"/>
        </w:rPr>
        <w:t>⁧؜۝١٩٨⁩</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Et si tu les appelles vers le chemin droit, ils n'entendent pas. Tu les vois qui te regardent, (mais) ils ne voient pas </w:t>
      </w:r>
      <w:r>
        <w:rPr>
          <w:rStyle w:val="CitationTranslation"/>
          <w:rFonts w:ascii="Scheherazade New" w:hAnsi="Scheherazade New" w:eastAsia="Scheherazade New" w:cs="Scheherazade New"/>
          <w:b w:val="0"/>
          <w:bCs w:val="0"/>
          <w:i w:val="0"/>
          <w:iCs w:val="0"/>
          <w:kern w:val="2"/>
          <w:rtl w:val="0"/>
        </w:rPr>
        <w:t>⁧؜۝198⁩</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20" w:name="is_b8847785f2e198ecfa7236dc21fe9b60"/>
      <w:r>
        <w:rPr>
          <w:rFonts w:ascii="Noto Sans" w:hAnsi="Noto Sans" w:eastAsia="Noto Sans" w:cs="Scheherazade New"/>
          <w:b/>
        </w:rPr>
        <w:t xml:space="preserve">3. </w:t>
      </w:r>
      <w:r>
        <w:rPr>
          <w:rFonts w:ascii="Noto Sans" w:hAnsi="Noto Sans" w:eastAsia="Noto Sans" w:cs="Scheherazade New"/>
        </w:rPr>
        <w:t>Sahih al-Bukhari - 6407</w:t>
      </w:r>
      <w:bookmarkEnd w:id="20"/>
    </w:p>
    <w:p>
      <w:pPr>
        <w:bidi/>
        <w:spacing w:line="372" w:lineRule="atLeast"/>
        <w:jc w:val="right"/>
      </w:pPr>
      <w:r>
        <w:rPr>
          <w:rStyle w:val="HadithCitation"/>
          <w:rFonts w:ascii="Scheherazade New" w:hAnsi="Scheherazade New" w:eastAsia="Scheherazade New" w:cs="Scheherazade New"/>
          <w:rtl/>
        </w:rPr>
        <w:t>حَدَّثَنَا مُحَمَّدُ بْنُ الْعَلاَءِ، حَدَّثَنَا أَبُو أُسَامَةَ، عَنْ بُرَيْدِ بْنِ عَبْدِ اللَّهِ، عَنْ أَبِي بُرْدَةَ، عَنْ أَبِي مُوسَى ـ رضى الله عنه ـ قَالَ قَالَ النَّبِيُّ صلى الله عليه وسلم ‏ "‏ مَثَلُ الَّذِي يَذْكُرُ رَبَّهُ وَالَّذِي لاَ يَذْكُرُ مَثَلُ الْحَىِّ وَالْمَيِّتِ ‏"‏‏.‏</w:t>
      </w:r>
    </w:p>
    <w:p>
      <w:pPr/>
      <w:r>
        <w:rPr>
          <w:rStyle w:val="CitationTranslation"/>
          <w:rFonts w:ascii="Noto Sans" w:hAnsi="Noto Sans" w:eastAsia="Noto Sans" w:cs="Scheherazade New"/>
          <w:i/>
        </w:rPr>
        <w:t>⁨Rapporté par Abu Musa : Le Prophète ﷺ a dit : « L’exemple de celui qui fait les louanges de son Seigneur (Allah) comparé à celui qui ne les fait pas, est comme celui d’un être vivant comparé à un mort. »⁩</w:t>
      </w:r>
    </w:p>
    <w:p>
      <w:pPr/>
      <w:bookmarkStart w:id="21" w:name="is_61c10e64c5e2ca80366f7cf4b17a10e2"/>
      <w:r>
        <w:rPr>
          <w:rFonts w:ascii="Noto Sans" w:hAnsi="Noto Sans" w:eastAsia="Noto Sans" w:cs="Scheherazade New"/>
          <w:b/>
        </w:rPr>
        <w:t xml:space="preserve">4. </w:t>
      </w:r>
      <w:r>
        <w:rPr>
          <w:rFonts w:ascii="Noto Sans" w:hAnsi="Noto Sans" w:eastAsia="Noto Sans" w:cs="Scheherazade New"/>
        </w:rPr>
        <w:t>Coran - Sourate An-Naml (27) : verset 80</w:t>
      </w:r>
      <w:bookmarkEnd w:id="21"/>
    </w:p>
    <w:p>
      <w:pPr>
        <w:bidi/>
        <w:spacing w:line="372" w:lineRule="atLeast"/>
        <w:jc w:val="right"/>
      </w:pPr>
      <w:r>
        <w:rPr>
          <w:rStyle w:val="QuranCitation"/>
          <w:rFonts w:ascii="Scheherazade New" w:hAnsi="Scheherazade New" w:eastAsia="Scheherazade New" w:cs="Scheherazade New"/>
          <w:rtl/>
        </w:rPr>
        <w:t xml:space="preserve">﴿إِنَّكَ لَا تُسْمِعُ ٱلْمَوْتَىٰ وَلَا تُسْمِعُ ٱلصُّمَّ ٱلدُّعَآءَ إِذَا وَلَّوْا۟ مُدْبِرِينَ </w:t>
      </w:r>
      <w:r>
        <w:rPr>
          <w:rStyle w:val="QuranCitation"/>
          <w:rFonts w:ascii="Scheherazade New" w:hAnsi="Scheherazade New" w:eastAsia="Scheherazade New" w:cs="Scheherazade New"/>
          <w:b w:val="0"/>
          <w:bCs w:val="0"/>
          <w:i w:val="0"/>
          <w:iCs w:val="0"/>
          <w:kern w:val="2"/>
          <w:rtl w:val="0"/>
        </w:rPr>
        <w:t>⁧؜۝٨٠⁩</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Tu ne peux faire entendre les morts ni faire entendre l'appel aux sourds quand ils s'enfuient en tournant le dos </w:t>
      </w:r>
      <w:r>
        <w:rPr>
          <w:rStyle w:val="CitationTranslation"/>
          <w:rFonts w:ascii="Scheherazade New" w:hAnsi="Scheherazade New" w:eastAsia="Scheherazade New" w:cs="Scheherazade New"/>
          <w:b w:val="0"/>
          <w:bCs w:val="0"/>
          <w:i w:val="0"/>
          <w:iCs w:val="0"/>
          <w:kern w:val="2"/>
          <w:rtl w:val="0"/>
        </w:rPr>
        <w:t>⁧؜۝80⁩</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22" w:name="is_4035c566a8ed5b7799e4b367b2790f18"/>
      <w:r>
        <w:rPr>
          <w:rFonts w:ascii="Noto Sans" w:hAnsi="Noto Sans" w:eastAsia="Noto Sans" w:cs="Scheherazade New"/>
          <w:b/>
        </w:rPr>
        <w:t xml:space="preserve">5. </w:t>
      </w:r>
      <w:r>
        <w:rPr>
          <w:rFonts w:ascii="Noto Sans" w:hAnsi="Noto Sans" w:eastAsia="Noto Sans" w:cs="Scheherazade New"/>
        </w:rPr>
        <w:t>Coran - Sourate Al-Ahzâb (33) : verset 6</w:t>
      </w:r>
      <w:bookmarkEnd w:id="22"/>
    </w:p>
    <w:p>
      <w:pPr>
        <w:bidi/>
        <w:spacing w:line="372" w:lineRule="atLeast"/>
        <w:jc w:val="right"/>
      </w:pPr>
      <w:r>
        <w:rPr>
          <w:rStyle w:val="QuranCitation"/>
          <w:rFonts w:ascii="Scheherazade New" w:hAnsi="Scheherazade New" w:eastAsia="Scheherazade New" w:cs="Scheherazade New"/>
          <w:rtl/>
        </w:rPr>
        <w:t xml:space="preserve">﴿ٱلنَّبِىُّ أَوْلَىٰ بِٱلْمُؤْمِنِينَ مِنْ أَنفُسِهِمْ وَأَزْوَٰجُهُۥٓ أُمَّهَٰتُهُمْ وَأُو۟لُوا۟ ٱلْأَرْحَامِ بَعْضُهُمْ أَوْلَىٰ بِبَعْضٍ فِى كِتَٰبِ ٱللَّهِ مِنَ ٱلْمُؤْمِنِينَ وَٱلْمُهَٰجِرِينَ إِلَّآ أَن تَفْعَلُوٓا۟ إِلَىٰٓ أَوْلِيَآئِكُم مَّعْرُوفًا كَانَ ذَٰلِكَ فِى ٱلْكِتَٰبِ مَسْطُورًا </w:t>
      </w:r>
      <w:r>
        <w:rPr>
          <w:rStyle w:val="QuranCitation"/>
          <w:rFonts w:ascii="Scheherazade New" w:hAnsi="Scheherazade New" w:eastAsia="Scheherazade New" w:cs="Scheherazade New"/>
          <w:b w:val="0"/>
          <w:bCs w:val="0"/>
          <w:i w:val="0"/>
          <w:iCs w:val="0"/>
          <w:kern w:val="2"/>
          <w:rtl w:val="0"/>
        </w:rPr>
        <w:t>⁧؜۝٦⁩</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Le Prophète a plus de droit sur les croyants qu'ils n'en ont sur eux-mêmes; et ses épouses sont leurs mères. Les liens de consanguinité ont [dans les successions] la priorité [sur les liens] unissant les croyants [de Médine] et les émigrés [de la Mecque] selon le livre d'Allah, à moins que vous ne fassiez un testament convenable en faveur de vos frères en religion. Et cela est inscrit dans le Livre </w:t>
      </w:r>
      <w:r>
        <w:rPr>
          <w:rStyle w:val="CitationTranslation"/>
          <w:rFonts w:ascii="Scheherazade New" w:hAnsi="Scheherazade New" w:eastAsia="Scheherazade New" w:cs="Scheherazade New"/>
          <w:b w:val="0"/>
          <w:bCs w:val="0"/>
          <w:i w:val="0"/>
          <w:iCs w:val="0"/>
          <w:kern w:val="2"/>
          <w:rtl w:val="0"/>
        </w:rPr>
        <w:t>⁧؜۝6⁩</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23" w:name="is_1b0fcad88da03c6cb78eec346add1e07"/>
      <w:r>
        <w:rPr>
          <w:rFonts w:ascii="Noto Sans" w:hAnsi="Noto Sans" w:eastAsia="Noto Sans" w:cs="Scheherazade New"/>
          <w:b/>
        </w:rPr>
        <w:t xml:space="preserve">6. </w:t>
      </w:r>
      <w:r>
        <w:rPr>
          <w:rFonts w:ascii="Noto Sans" w:hAnsi="Noto Sans" w:eastAsia="Noto Sans" w:cs="Scheherazade New"/>
        </w:rPr>
        <w:t>Sunan Abi Dawud - 8 — Al-Albani : Hasan, Muhammad Muhyi Al-Din Abdul Hamid : Hasan, Zubair Ali Zai : Isnaad Hasan</w:t>
      </w:r>
      <w:bookmarkEnd w:id="23"/>
    </w:p>
    <w:p>
      <w:pPr>
        <w:bidi/>
        <w:spacing w:line="372" w:lineRule="atLeast"/>
        <w:jc w:val="right"/>
      </w:pPr>
      <w:r>
        <w:rPr>
          <w:rStyle w:val="HadithCitation"/>
          <w:rFonts w:ascii="Scheherazade New" w:hAnsi="Scheherazade New" w:eastAsia="Scheherazade New" w:cs="Scheherazade New"/>
          <w:rtl/>
        </w:rPr>
        <w:t>حَدَّثَنَا عَبْدُ اللَّهِ بْنُ مُحَمَّدٍ النُّفَيْلِيُّ، حَدَّثَنَا ابْنُ الْمُبَارَكِ، عَنْ مُحَمَّدِ بْنِ عَجْلاَنَ، عَنِ الْقَعْقَاعِ بْنِ حَكِيمٍ، عَنْ أَبِي صَالِحٍ، عَنْ أَبِي هُرَيْرَةَ، قَالَ قَالَ رَسُولُ اللَّهِ صلى الله عليه وسلم ‏ "‏ إِنَّمَا أَنَا لَكُمْ بِمَنْزِلَةِ الْوَالِدِ أُعَلِّمُكُمْ فَإِذَا أَتَى أَحَدُكُمُ الْغَائِطَ فَلاَ يَسْتَقْبِلِ الْقِبْلَةَ وَلاَ يَسْتَدْبِرْهَا وَلاَ يَسْتَطِبْ بِيَمِينِهِ ‏"‏ ‏.‏ وَكَانَ يَأْمُرُ بِثَلاَثَةِ أَحْجَارٍ وَيَنْهَى عَنِ الرَّوْثِ وَالرِّمَّةِ ‏.‏</w:t>
      </w:r>
    </w:p>
    <w:p>
      <w:pPr/>
      <w:r>
        <w:rPr>
          <w:rStyle w:val="CitationTranslation"/>
          <w:rFonts w:ascii="Noto Sans" w:hAnsi="Noto Sans" w:eastAsia="Noto Sans" w:cs="Scheherazade New"/>
          <w:i/>
        </w:rPr>
        <w:t>⁨Rapporté par Abu Huraira رضي الله عنه : Le Messager d’Allah ﷺ a dit : « Je suis comme un père pour vous. Lorsque l’un de vous va aux toilettes, il ne doit ni faire face ni tourner le dos à la qiblah. Il ne doit pas se nettoyer avec la main droite. » Le Prophète ﷺ a aussi ordonné aux musulmans d’utiliser trois pierres et leur a interdit d’utiliser des excréments ou des os en décomposition⁩</w:t>
      </w:r>
    </w:p>
    <w:p>
      <w:pPr/>
      <w:bookmarkStart w:id="24" w:name="is_a75987ab7022ff352980a5f9914ebfdb"/>
      <w:r>
        <w:rPr>
          <w:rFonts w:ascii="Noto Sans" w:hAnsi="Noto Sans" w:eastAsia="Noto Sans" w:cs="Scheherazade New"/>
          <w:b/>
        </w:rPr>
        <w:t xml:space="preserve">7. </w:t>
      </w:r>
      <w:r>
        <w:rPr>
          <w:rFonts w:ascii="Noto Sans" w:hAnsi="Noto Sans" w:eastAsia="Noto Sans" w:cs="Scheherazade New"/>
        </w:rPr>
        <w:t>Coran - Sourate Al-Baqara (2) : verset 257</w:t>
      </w:r>
      <w:bookmarkEnd w:id="24"/>
    </w:p>
    <w:p>
      <w:pPr>
        <w:bidi/>
        <w:spacing w:line="372" w:lineRule="atLeast"/>
        <w:jc w:val="right"/>
      </w:pPr>
      <w:r>
        <w:rPr>
          <w:rStyle w:val="QuranCitation"/>
          <w:rFonts w:ascii="Scheherazade New" w:hAnsi="Scheherazade New" w:eastAsia="Scheherazade New" w:cs="Scheherazade New"/>
          <w:rtl/>
        </w:rPr>
        <w:t xml:space="preserve">﴿ٱللَّهُ وَلِىُّ ٱلَّذِينَ ءَامَنُوا۟ يُخْرِجُهُم مِّنَ ٱلظُّلُمَٰتِ إِلَى ٱلنُّورِ وَٱلَّذِينَ كَفَرُوٓا۟ أَوْلِيَآؤُهُمُ ٱلطَّٰغُوتُ يُخْرِجُونَهُم مِّنَ ٱلنُّورِ إِلَى ٱلظُّلُمَٰتِ أُو۟لَٰٓئِكَ أَصْحَٰبُ ٱلنَّارِ هُمْ فِيهَا خَٰلِدُونَ </w:t>
      </w:r>
      <w:r>
        <w:rPr>
          <w:rStyle w:val="QuranCitation"/>
          <w:rFonts w:ascii="Scheherazade New" w:hAnsi="Scheherazade New" w:eastAsia="Scheherazade New" w:cs="Scheherazade New"/>
          <w:b w:val="0"/>
          <w:bCs w:val="0"/>
          <w:i w:val="0"/>
          <w:iCs w:val="0"/>
          <w:kern w:val="2"/>
          <w:rtl w:val="0"/>
        </w:rPr>
        <w:t>⁧؜۝٢٥٧⁩</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Allah est le défenseur de ceux qui ont la foi: Il les fait sortir des ténèbres à la lumière. Quant à ceux qui ne croient pas, ils ont pour défenseurs les Tâghût, qui les font sortir de la lumière aux ténèbres. Voilà les gens du Feu, où ils demeurent éternellement </w:t>
      </w:r>
      <w:r>
        <w:rPr>
          <w:rStyle w:val="CitationTranslation"/>
          <w:rFonts w:ascii="Scheherazade New" w:hAnsi="Scheherazade New" w:eastAsia="Scheherazade New" w:cs="Scheherazade New"/>
          <w:b w:val="0"/>
          <w:bCs w:val="0"/>
          <w:i w:val="0"/>
          <w:iCs w:val="0"/>
          <w:kern w:val="2"/>
          <w:rtl w:val="0"/>
        </w:rPr>
        <w:t>⁧؜۝257⁩</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25" w:name="is_e1dea4b73f9a2b485aa56a6683b55bdf"/>
      <w:r>
        <w:rPr>
          <w:rFonts w:ascii="Noto Sans" w:hAnsi="Noto Sans" w:eastAsia="Noto Sans" w:cs="Scheherazade New"/>
          <w:b/>
        </w:rPr>
        <w:t xml:space="preserve">8. </w:t>
      </w:r>
      <w:r>
        <w:rPr>
          <w:rFonts w:ascii="Noto Sans" w:hAnsi="Noto Sans" w:eastAsia="Noto Sans" w:cs="Scheherazade New"/>
        </w:rPr>
        <w:t>Sunan Ibn Majah - 3990 — Al-Albani : Sahih, Muhammad Fouad Abd al-Baqi : Sahih, Shuaib Al Arnaut : Hasan Sahih, Zubair Ali Zai : Sahih</w:t>
      </w:r>
      <w:bookmarkEnd w:id="25"/>
    </w:p>
    <w:p>
      <w:pPr>
        <w:bidi/>
        <w:spacing w:line="372" w:lineRule="atLeast"/>
        <w:jc w:val="right"/>
      </w:pPr>
      <w:r>
        <w:rPr>
          <w:rStyle w:val="HadithCitation"/>
          <w:rFonts w:ascii="Scheherazade New" w:hAnsi="Scheherazade New" w:eastAsia="Scheherazade New" w:cs="Scheherazade New"/>
          <w:rtl/>
        </w:rPr>
        <w:t>حَدَّثَنَا هِشَامُ بْنُ عَمَّارٍ، حَدَّثَنَا عَبْدُ الْعَزِيزِ بْنُ مُحَمَّدٍ الدَّرَاوَرْدِيُّ، حَدَّثَنَا زَيْدُ بْنُ أَسْلَمَ، عَنْ عَبْدِ اللَّهِ بْنِ عُمَرَ، قَالَ قَالَ رَسُولُ اللَّهِ ـ صلى الله عليه وسلم ـ ‏ "‏ النَّاسُ كَإِبِلِ مِائَةٍ لاَ تَكَادُ تَجِدُ فِيهَا رَاحِلَةً ‏"‏ ‏.‏</w:t>
      </w:r>
    </w:p>
    <w:p>
      <w:pPr/>
      <w:r>
        <w:rPr>
          <w:rStyle w:val="CitationTranslation"/>
          <w:rFonts w:ascii="Noto Sans" w:hAnsi="Noto Sans" w:eastAsia="Noto Sans" w:cs="Scheherazade New"/>
          <w:i/>
        </w:rPr>
        <w:t>⁨Rapporté par ‘Abdullah bin ‘Umar : Le Messager d’Allah (ﷺ) a dit : “Les gens sont comme cent chameaux ; on en trouve à peine un qui soit digne d’être monté.”⁩</w:t>
      </w:r>
    </w:p>
    <w:p>
      <w:pPr/>
      <w:bookmarkStart w:id="26" w:name="is_a5cb9ba06fb8c7cb33c7ee22733ddd3b"/>
      <w:r>
        <w:rPr>
          <w:rFonts w:ascii="Noto Sans" w:hAnsi="Noto Sans" w:eastAsia="Noto Sans" w:cs="Scheherazade New"/>
          <w:b/>
        </w:rPr>
        <w:t xml:space="preserve">9. </w:t>
      </w:r>
      <w:r>
        <w:rPr>
          <w:rFonts w:ascii="Noto Sans" w:hAnsi="Noto Sans" w:eastAsia="Noto Sans" w:cs="Scheherazade New"/>
        </w:rPr>
        <w:t>Musnad Ahmad - 12575</w:t>
      </w:r>
      <w:bookmarkEnd w:id="26"/>
    </w:p>
    <w:p>
      <w:pPr>
        <w:bidi/>
        <w:spacing w:line="372" w:lineRule="atLeast"/>
        <w:jc w:val="right"/>
      </w:pPr>
      <w:r>
        <w:rPr>
          <w:rStyle w:val="HadithCitation"/>
          <w:rFonts w:ascii="Scheherazade New" w:hAnsi="Scheherazade New" w:eastAsia="Scheherazade New" w:cs="Scheherazade New"/>
          <w:rtl/>
        </w:rPr>
        <w:t>حدثنا  زيد بن الحباب  قال أخبرني  علي بن مسعدة الباهلي  قال حدثنا  قتادة  عن  أنس بن مالك  قال  قال رسول الله  صلى الله عليه وسلم  لا يستقيم إيمان عبد حتى يستقيم قلبه ولا يستقيم قلبه حتى يستقيم لسانه ولا يدخل رجل الجنة لا يأمن جاره  بوائقه</w:t>
      </w:r>
    </w:p>
    <w:p>
      <w:pPr/>
      <w:r>
        <w:rPr>
          <w:rStyle w:val="CitationTranslation"/>
          <w:rFonts w:ascii="Noto Sans" w:hAnsi="Noto Sans" w:eastAsia="Noto Sans" w:cs="Scheherazade New"/>
          <w:i/>
        </w:rPr>
        <w:t>⁨Zayd ibn al-Habab nous a rapporté, il a dit : Ali ibn Mas'ada al-Bahili m'a informé, il a dit : Qatada nous a rapporté, d'après Anas ibn Malik, il a dit : Le Messager d'Allah, que la paix et les bénédictions d'Allah soient sur lui, a dit : La foi d'un serviteur ne se redresse pas jusqu'à ce que son cœur se redresse, et son cœur ne se redresse pas jusqu'à ce que sa langue se redresse, et n'entrera pas au Paradis un homme dont le voisin n'est pas à l'abri de ses méfaits.⁩</w:t>
      </w:r>
      <w:r>
        <w:rPr>
          <w:rStyle w:val="CitationTranslation"/>
          <w:rFonts w:ascii="Noto Sans" w:hAnsi="Noto Sans" w:eastAsia="Noto Sans" w:cs="Scheherazade New"/>
        </w:rPr>
        <w:t xml:space="preserve"> — ⁨Traduction générée par IA · AI-generated⁩</w:t>
      </w:r>
    </w:p>
    <w:p>
      <w:pPr/>
      <w:bookmarkStart w:id="27" w:name="is_117ac660c96e78ffbfa5aee083de0f5c"/>
      <w:r>
        <w:rPr>
          <w:rFonts w:ascii="Noto Sans" w:hAnsi="Noto Sans" w:eastAsia="Noto Sans" w:cs="Scheherazade New"/>
          <w:b/>
        </w:rPr>
        <w:t xml:space="preserve">10. </w:t>
      </w:r>
      <w:r>
        <w:rPr>
          <w:rFonts w:ascii="Noto Sans" w:hAnsi="Noto Sans" w:eastAsia="Noto Sans" w:cs="Scheherazade New"/>
        </w:rPr>
        <w:t>Coran - Sourate Al-Kahf (18) : verset 28</w:t>
      </w:r>
      <w:bookmarkEnd w:id="27"/>
    </w:p>
    <w:p>
      <w:pPr>
        <w:bidi/>
        <w:spacing w:line="372" w:lineRule="atLeast"/>
        <w:jc w:val="right"/>
      </w:pPr>
      <w:r>
        <w:rPr>
          <w:rStyle w:val="QuranCitation"/>
          <w:rFonts w:ascii="Scheherazade New" w:hAnsi="Scheherazade New" w:eastAsia="Scheherazade New" w:cs="Scheherazade New"/>
          <w:rtl/>
        </w:rPr>
        <w:t xml:space="preserve">﴿وَٱصْبِرْ نَفْسَكَ مَعَ ٱلَّذِينَ يَدْعُونَ رَبَّهُم بِٱلْغَدَوٰةِ وَٱلْعَشِىِّ يُرِيدُونَ وَجْهَهُۥ وَلَا تَعْدُ عَيْنَاكَ عَنْهُمْ تُرِيدُ زِينَةَ ٱلْحَيَوٰةِ ٱلدُّنْيَا وَلَا تُطِعْ مَنْ أَغْفَلْنَا قَلْبَهُۥ عَن ذِكْرِنَا وَٱتَّبَعَ هَوَىٰهُ وَكَانَ أَمْرُهُۥ فُرُطًا </w:t>
      </w:r>
      <w:r>
        <w:rPr>
          <w:rStyle w:val="QuranCitation"/>
          <w:rFonts w:ascii="Scheherazade New" w:hAnsi="Scheherazade New" w:eastAsia="Scheherazade New" w:cs="Scheherazade New"/>
          <w:b w:val="0"/>
          <w:bCs w:val="0"/>
          <w:i w:val="0"/>
          <w:iCs w:val="0"/>
          <w:kern w:val="2"/>
          <w:rtl w:val="0"/>
        </w:rPr>
        <w:t>⁧؜۝٢٨⁩</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Fais preuve de patience [en restant] avec ceux qui invoquent leur Seigneur matin et soir, désirant Sa Face. Et que tes yeux ne se détachent point d'eux, en cherchant (le faux) brillant de la vie sur terre. Et n'obéis pas à celui dont Nous avons rendu le cœur inattentif à Notre Rappel, qui poursuit sa passion et dont le comportement est outrancier </w:t>
      </w:r>
      <w:r>
        <w:rPr>
          <w:rStyle w:val="CitationTranslation"/>
          <w:rFonts w:ascii="Scheherazade New" w:hAnsi="Scheherazade New" w:eastAsia="Scheherazade New" w:cs="Scheherazade New"/>
          <w:b w:val="0"/>
          <w:bCs w:val="0"/>
          <w:i w:val="0"/>
          <w:iCs w:val="0"/>
          <w:kern w:val="2"/>
          <w:rtl w:val="0"/>
        </w:rPr>
        <w:t>⁧؜۝28⁩</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28" w:name="is_8e2d368bb25300ffa61a1756296a6103"/>
      <w:r>
        <w:rPr>
          <w:rFonts w:ascii="Noto Sans" w:hAnsi="Noto Sans" w:eastAsia="Noto Sans" w:cs="Scheherazade New"/>
          <w:b/>
        </w:rPr>
        <w:t xml:space="preserve">11. </w:t>
      </w:r>
      <w:r>
        <w:rPr>
          <w:rFonts w:ascii="Noto Sans" w:hAnsi="Noto Sans" w:eastAsia="Noto Sans" w:cs="Scheherazade New"/>
        </w:rPr>
        <w:t>Coran - Sourate Al-Fâtiha (1) : verset 5</w:t>
      </w:r>
      <w:bookmarkEnd w:id="28"/>
    </w:p>
    <w:p>
      <w:pPr>
        <w:bidi/>
        <w:spacing w:line="372" w:lineRule="atLeast"/>
        <w:jc w:val="right"/>
      </w:pPr>
      <w:r>
        <w:rPr>
          <w:rStyle w:val="QuranCitation"/>
          <w:rFonts w:ascii="Scheherazade New" w:hAnsi="Scheherazade New" w:eastAsia="Scheherazade New" w:cs="Scheherazade New"/>
          <w:rtl/>
        </w:rPr>
        <w:t xml:space="preserve">﴿إِيَّاكَ نَعْبُدُ وَإِيَّاكَ نَسْتَعِينُ </w:t>
      </w:r>
      <w:r>
        <w:rPr>
          <w:rStyle w:val="QuranCitation"/>
          <w:rFonts w:ascii="Scheherazade New" w:hAnsi="Scheherazade New" w:eastAsia="Scheherazade New" w:cs="Scheherazade New"/>
          <w:b w:val="0"/>
          <w:bCs w:val="0"/>
          <w:i w:val="0"/>
          <w:iCs w:val="0"/>
          <w:kern w:val="2"/>
          <w:rtl w:val="0"/>
        </w:rPr>
        <w:t>⁧؜۝٥⁩</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C'est Toi [Seul] que nous adorons, et c'est Toi [Seul] dont nous implorons secours </w:t>
      </w:r>
      <w:r>
        <w:rPr>
          <w:rStyle w:val="CitationTranslation"/>
          <w:rFonts w:ascii="Scheherazade New" w:hAnsi="Scheherazade New" w:eastAsia="Scheherazade New" w:cs="Scheherazade New"/>
          <w:b w:val="0"/>
          <w:bCs w:val="0"/>
          <w:i w:val="0"/>
          <w:iCs w:val="0"/>
          <w:kern w:val="2"/>
          <w:rtl w:val="0"/>
        </w:rPr>
        <w:t>⁧؜۝5⁩</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29" w:name="is_cae3c8cde944161e5e73ce0f65506a7a"/>
      <w:r>
        <w:rPr>
          <w:rFonts w:ascii="Noto Sans" w:hAnsi="Noto Sans" w:eastAsia="Noto Sans" w:cs="Scheherazade New"/>
          <w:b/>
        </w:rPr>
        <w:t xml:space="preserve">12. </w:t>
      </w:r>
      <w:r>
        <w:rPr>
          <w:rFonts w:ascii="Noto Sans" w:hAnsi="Noto Sans" w:eastAsia="Noto Sans" w:cs="Scheherazade New"/>
        </w:rPr>
        <w:t>رواه أبو داود والترمذي — HadeethEnc (IslamHouse / Saudi MoIA) editorial board : إسناده حسن</w:t>
      </w:r>
      <w:bookmarkEnd w:id="29"/>
    </w:p>
    <w:p>
      <w:pPr>
        <w:bidi/>
        <w:spacing w:line="372" w:lineRule="atLeast"/>
        <w:jc w:val="right"/>
      </w:pPr>
      <w:r>
        <w:rPr>
          <w:rStyle w:val="HadithCitation"/>
          <w:rFonts w:ascii="Scheherazade New" w:hAnsi="Scheherazade New" w:eastAsia="Scheherazade New" w:cs="Scheherazade New"/>
          <w:rtl/>
        </w:rPr>
        <w:t>عن أبي هريرة رضي الله عنه عن رسول الله صلى الله عليه وسلم قال: «الْمُؤْمِنُ مِرْآةُ أَخِيهِ الْمُؤْمِنِ».</w:t>
      </w:r>
    </w:p>
    <w:p>
      <w:pPr/>
      <w:r>
        <w:rPr>
          <w:rStyle w:val="CitationTranslation"/>
          <w:rFonts w:ascii="Noto Sans" w:hAnsi="Noto Sans" w:eastAsia="Noto Sans" w:cs="Scheherazade New"/>
          <w:i/>
        </w:rPr>
        <w:t>⁨Abû Hurayrah (qu'Allah l'agrée) relate que le Messager d'Allah (sur lui la paix et le salut) a dit : « Le croyant est le miroir de son frère croyant. »⁩</w:t>
      </w:r>
    </w:p>
    <w:p>
      <w:pPr/>
      <w:bookmarkStart w:id="30" w:name="is_9cf02d89976ce56ceb5efce35abc11cb"/>
      <w:r>
        <w:rPr>
          <w:rFonts w:ascii="Noto Sans" w:hAnsi="Noto Sans" w:eastAsia="Noto Sans" w:cs="Scheherazade New"/>
          <w:b/>
        </w:rPr>
        <w:t xml:space="preserve">13. </w:t>
      </w:r>
      <w:r>
        <w:rPr>
          <w:rFonts w:ascii="Noto Sans" w:hAnsi="Noto Sans" w:eastAsia="Noto Sans" w:cs="Scheherazade New"/>
        </w:rPr>
        <w:t>Jami' al-Tirmidhi - 2166 — Ahmad Muhammad Shakir : Sahih, Al-Albani : Sahih, Zubair Ali Zai : Isnaad Sahih</w:t>
      </w:r>
      <w:bookmarkEnd w:id="30"/>
    </w:p>
    <w:p>
      <w:pPr>
        <w:bidi/>
        <w:spacing w:line="372" w:lineRule="atLeast"/>
        <w:jc w:val="right"/>
      </w:pPr>
      <w:r>
        <w:rPr>
          <w:rStyle w:val="HadithCitation"/>
          <w:rFonts w:ascii="Scheherazade New" w:hAnsi="Scheherazade New" w:eastAsia="Scheherazade New" w:cs="Scheherazade New"/>
          <w:rtl/>
        </w:rPr>
        <w:t>حَدَّثَنَا يَحْيَى بْنُ مُوسَى، حَدَّثَنَا عَبْدُ الرَّزَّاقِ، أَخْبَرَنَا إِبْرَاهِيمُ بْنُ مَيْمُونٍ، عَنِ ابْنِ طَاوُسٍ، عَنْ أَبِيهِ، عَنِ ابْنِ عَبَّاسٍ، قَالَ قَالَ رَسُولُ اللَّهِ صلى الله عليه وسلم ‏ "‏ يَدُ اللَّهِ مَعَ الْجَمَاعَةِ ‏"‏ ‏.‏ هَذَا حَدِيثٌ حَسَنٌ غَرِيبٌ لاَ نَعْرِفُهُ مِنْ حَدِيثِ ابْنِ عَبَّاسٍ إِلاَّ مِنْ هَذَا الْوَجْهِ ‏.‏</w:t>
      </w:r>
    </w:p>
    <w:p>
      <w:pPr/>
      <w:r>
        <w:rPr>
          <w:rStyle w:val="CitationTranslation"/>
          <w:rFonts w:ascii="Noto Sans" w:hAnsi="Noto Sans" w:eastAsia="Noto Sans" w:cs="Scheherazade New"/>
          <w:i/>
        </w:rPr>
        <w:t>⁨Yahyâ ibn Mûsâ nous a rapporté, 'Abd Ar-Razzâq nous a rapporté, Ibrâhîm ibn Maymûn nous a informé, d'après Ibn Tâwûs, d'après son père, d'après Ibn 'Abbâs, qui a dit : Le Messager d'Allah, que la paix et les bénédictions d'Allah soient sur lui, a dit : « La Main d'Allah est avec le groupe uni. » Ceci est un hadith hasan gharîb, nous ne le connaissons comme hadith d'Ibn 'Abbâs que par cette voie.⁩</w:t>
      </w:r>
      <w:r>
        <w:rPr>
          <w:rStyle w:val="CitationTranslation"/>
          <w:rFonts w:ascii="Noto Sans" w:hAnsi="Noto Sans" w:eastAsia="Noto Sans" w:cs="Scheherazade New"/>
        </w:rPr>
        <w:t xml:space="preserve"> — ⁨Traduction générée par IA · AI-generated⁩</w:t>
      </w:r>
    </w:p>
    <w:p>
      <w:pPr/>
      <w:bookmarkStart w:id="31" w:name="is_8e7707d88d80ab5f7ae84aa7c7f8f149"/>
      <w:r>
        <w:rPr>
          <w:rFonts w:ascii="Noto Sans" w:hAnsi="Noto Sans" w:eastAsia="Noto Sans" w:cs="Scheherazade New"/>
          <w:b/>
        </w:rPr>
        <w:t xml:space="preserve">14. </w:t>
      </w:r>
      <w:r>
        <w:rPr>
          <w:rFonts w:ascii="Noto Sans" w:hAnsi="Noto Sans" w:eastAsia="Noto Sans" w:cs="Scheherazade New"/>
        </w:rPr>
        <w:t>Coran - Sourate Al-Mutaffifîn (83) : verset 14</w:t>
      </w:r>
      <w:bookmarkEnd w:id="31"/>
    </w:p>
    <w:p>
      <w:pPr>
        <w:bidi/>
        <w:spacing w:line="372" w:lineRule="atLeast"/>
        <w:jc w:val="right"/>
      </w:pPr>
      <w:r>
        <w:rPr>
          <w:rStyle w:val="QuranCitation"/>
          <w:rFonts w:ascii="Scheherazade New" w:hAnsi="Scheherazade New" w:eastAsia="Scheherazade New" w:cs="Scheherazade New"/>
          <w:rtl/>
        </w:rPr>
        <w:t xml:space="preserve">﴿كَلَّا بَلْ رَانَ عَلَىٰ قُلُوبِهِم مَّا كَانُوا۟ يَكْسِبُونَ </w:t>
      </w:r>
      <w:r>
        <w:rPr>
          <w:rStyle w:val="QuranCitation"/>
          <w:rFonts w:ascii="Scheherazade New" w:hAnsi="Scheherazade New" w:eastAsia="Scheherazade New" w:cs="Scheherazade New"/>
          <w:b w:val="0"/>
          <w:bCs w:val="0"/>
          <w:i w:val="0"/>
          <w:iCs w:val="0"/>
          <w:kern w:val="2"/>
          <w:rtl w:val="0"/>
        </w:rPr>
        <w:t>⁧؜۝١٤⁩</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Pas du tout, mais ce qu'ils ont accompli couvre leurs cœurs </w:t>
      </w:r>
      <w:r>
        <w:rPr>
          <w:rStyle w:val="CitationTranslation"/>
          <w:rFonts w:ascii="Scheherazade New" w:hAnsi="Scheherazade New" w:eastAsia="Scheherazade New" w:cs="Scheherazade New"/>
          <w:b w:val="0"/>
          <w:bCs w:val="0"/>
          <w:i w:val="0"/>
          <w:iCs w:val="0"/>
          <w:kern w:val="2"/>
          <w:rtl w:val="0"/>
        </w:rPr>
        <w:t>⁧؜۝14⁩</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p>
      <w:pPr/>
      <w:bookmarkStart w:id="32" w:name="is_8a0b4e5334b9898a3bf11cc54d802f96"/>
      <w:r>
        <w:rPr>
          <w:rFonts w:ascii="Noto Sans" w:hAnsi="Noto Sans" w:eastAsia="Noto Sans" w:cs="Scheherazade New"/>
          <w:b/>
        </w:rPr>
        <w:t xml:space="preserve">15. </w:t>
      </w:r>
      <w:r>
        <w:rPr>
          <w:rFonts w:ascii="Noto Sans" w:hAnsi="Noto Sans" w:eastAsia="Noto Sans" w:cs="Scheherazade New"/>
        </w:rPr>
        <w:t>Coran - Sourate Âl-'Imrân (3) : verset 97</w:t>
      </w:r>
      <w:bookmarkEnd w:id="32"/>
    </w:p>
    <w:p>
      <w:pPr>
        <w:bidi/>
        <w:spacing w:line="372" w:lineRule="atLeast"/>
        <w:jc w:val="right"/>
      </w:pPr>
      <w:r>
        <w:rPr>
          <w:rStyle w:val="QuranCitation"/>
          <w:rFonts w:ascii="Scheherazade New" w:hAnsi="Scheherazade New" w:eastAsia="Scheherazade New" w:cs="Scheherazade New"/>
          <w:rtl/>
        </w:rPr>
        <w:t xml:space="preserve">﴿فِيهِ ءَايَٰتٌۢ بَيِّنَٰتٌ مَّقَامُ إِبْرَٰهِيمَ وَمَن دَخَلَهُۥ كَانَ ءَامِنًا وَلِلَّهِ عَلَى ٱلنَّاسِ حِجُّ ٱلْبَيْتِ مَنِ ٱسْتَطَاعَ إِلَيْهِ سَبِيلًا وَمَن كَفَرَ فَإِنَّ ٱللَّهَ غَنِىٌّ عَنِ ٱلْعَٰلَمِينَ </w:t>
      </w:r>
      <w:r>
        <w:rPr>
          <w:rStyle w:val="QuranCitation"/>
          <w:rFonts w:ascii="Scheherazade New" w:hAnsi="Scheherazade New" w:eastAsia="Scheherazade New" w:cs="Scheherazade New"/>
          <w:b w:val="0"/>
          <w:bCs w:val="0"/>
          <w:i w:val="0"/>
          <w:iCs w:val="0"/>
          <w:kern w:val="2"/>
          <w:rtl w:val="0"/>
        </w:rPr>
        <w:t>⁧؜۝٩٧⁩</w:t>
      </w:r>
      <w:r>
        <w:rPr>
          <w:rStyle w:val="QuranCitation"/>
          <w:rFonts w:ascii="Scheherazade New" w:hAnsi="Scheherazade New" w:eastAsia="Scheherazade New" w:cs="Scheherazade New"/>
          <w:rtl/>
        </w:rPr>
        <w:t>﴾</w:t>
      </w:r>
    </w:p>
    <w:p>
      <w:pPr/>
      <w:r>
        <w:rPr>
          <w:rStyle w:val="CitationTranslation"/>
          <w:rFonts w:ascii="Noto Sans" w:hAnsi="Noto Sans" w:eastAsia="Noto Sans" w:cs="Scheherazade New"/>
          <w:i/>
        </w:rPr>
        <w:t xml:space="preserve">⁨« Là sont des signes évidents, parmi lesquels l'endroit où Abraham s'est tenu debout; et quiconque y entre est en sécurité. Et c'est un devoir envers Allah pour les gens qui ont les moyens, d'aller faire le pèlerinage de la Maison. Et quiconque ne croit pas... Allah Se passe largement des mondes </w:t>
      </w:r>
      <w:r>
        <w:rPr>
          <w:rStyle w:val="CitationTranslation"/>
          <w:rFonts w:ascii="Scheherazade New" w:hAnsi="Scheherazade New" w:eastAsia="Scheherazade New" w:cs="Scheherazade New"/>
          <w:b w:val="0"/>
          <w:bCs w:val="0"/>
          <w:i w:val="0"/>
          <w:iCs w:val="0"/>
          <w:kern w:val="2"/>
          <w:rtl w:val="0"/>
        </w:rPr>
        <w:t>⁧؜۝97⁩</w:t>
      </w:r>
      <w:r>
        <w:rPr>
          <w:rStyle w:val="CitationTranslation"/>
          <w:rFonts w:ascii="Noto Sans" w:hAnsi="Noto Sans" w:eastAsia="Noto Sans" w:cs="Scheherazade New"/>
          <w:i/>
        </w:rPr>
        <w:t xml:space="preserve"> »⁩</w:t>
      </w:r>
      <w:r>
        <w:rPr>
          <w:rStyle w:val="CitationTranslation"/>
          <w:rFonts w:ascii="Noto Sans" w:hAnsi="Noto Sans" w:eastAsia="Noto Sans" w:cs="Scheherazade New"/>
        </w:rPr>
        <w:t xml:space="preserve"> — ⁨Muhammad Hamidullah · Translation of the meanings of the Qur'an⁩</w:t>
      </w:r>
    </w:p>
    <w:sectPr w:rsidR="00FC693F" w:rsidRPr="0006063C" w:rsidSect="00034616">
      <w:headerReference w:type="default" r:id="rId13"/>
      <w:footerReference w:type="default" r:id="rId14"/>
      <w:pgSz w:w="11906" w:h="16838"/>
      <w:pgMar w:top="1134" w:right="1020" w:bottom="1247" w:left="1020" w:header="1077" w:footer="54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Noto Sans">
    <w:embedRegular r:id="rId1" w:fontKey="{5A0CC010-794E-469B-9C51-2B9DF9888A0D}"/>
  </w:font>
  <w:font w:name="Scheherazade New">
    <w:embedRegular r:id="rId2" w:fontKey="{AE6010F6-7552-4B4C-A26B-4E333219EAB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Page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after="0"/>
      <w:jc w:val="center"/>
    </w:pPr>
    <w:r>
      <w:rPr>
        <w:rFonts w:ascii="Noto Sans" w:hAnsi="Noto Sans" w:eastAsia="Noto Sans" w:cs="Scheherazade New"/>
        <w:color w:val="666666"/>
        <w:sz w:val="18"/>
      </w:rPr>
      <w:t xml:space="preserve">Page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PAGE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r>
      <w:rPr>
        <w:rFonts w:ascii="Noto Sans" w:hAnsi="Noto Sans" w:eastAsia="Noto Sans" w:cs="Scheherazade New"/>
        <w:color w:val="666666"/>
        <w:sz w:val="18"/>
      </w:rPr>
      <w:t xml:space="preserve"> / </w:t>
    </w:r>
    <w:r>
      <w:rPr>
        <w:rFonts w:ascii="Noto Sans" w:hAnsi="Noto Sans" w:eastAsia="Noto Sans" w:cs="Scheherazade New"/>
        <w:color w:val="666666"/>
        <w:sz w:val="18"/>
      </w:rPr>
      <w:fldChar w:fldCharType="begin"/>
    </w:r>
    <w:r>
      <w:rPr>
        <w:rFonts w:ascii="Noto Sans" w:hAnsi="Noto Sans" w:eastAsia="Noto Sans" w:cs="Scheherazade New"/>
        <w:color w:val="666666"/>
        <w:sz w:val="18"/>
      </w:rPr>
      <w:instrText xml:space="preserve"> NUMPAGES </w:instrText>
    </w:r>
    <w:r>
      <w:rPr>
        <w:rFonts w:ascii="Noto Sans" w:hAnsi="Noto Sans" w:eastAsia="Noto Sans" w:cs="Scheherazade New"/>
        <w:color w:val="666666"/>
        <w:sz w:val="18"/>
      </w:rPr>
      <w:fldChar w:fldCharType="separate"/>
    </w:r>
    <w:r>
      <w:rPr>
        <w:rFonts w:ascii="Noto Sans" w:hAnsi="Noto Sans" w:eastAsia="Noto Sans" w:cs="Scheherazade New"/>
        <w:color w:val="666666"/>
        <w:sz w:val="18"/>
      </w:rPr>
      <w:t>1</w:t>
    </w:r>
    <w:r>
      <w:rPr>
        <w:rFonts w:ascii="Noto Sans" w:hAnsi="Noto Sans" w:eastAsia="Noto Sans" w:cs="Scheherazade New"/>
        <w:color w:val="666666"/>
        <w:sz w:val="18"/>
      </w:rPr>
      <w:fldChar w:fldCharType="end"/>
    </w:r>
  </w:p>
</w:ftr>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 w:id="1">
    <w:p>
      <w:pPr>
        <w:pStyle w:val="FootnoteText"/>
      </w:pPr>
      <w:r>
        <w:rPr>
          <w:vertAlign w:val="superscript"/>
        </w:rPr>
        <w:footnoteRef/>
      </w:r>
      <w:r>
        <w:rPr>
          <w:rFonts w:ascii="Noto Sans" w:hAnsi="Noto Sans" w:eastAsia="Noto Sans" w:cs="Scheherazade New"/>
        </w:rPr>
        <w:t xml:space="preserve"> ⁨Coran - Sourate Al-An'âm (6) : verset 122⁩</w:t>
      </w:r>
    </w:p>
  </w:footnote>
  <w:footnote w:id="2">
    <w:p>
      <w:pPr>
        <w:pStyle w:val="FootnoteText"/>
      </w:pPr>
      <w:r>
        <w:rPr>
          <w:vertAlign w:val="superscript"/>
        </w:rPr>
        <w:footnoteRef/>
      </w:r>
      <w:r>
        <w:rPr>
          <w:rFonts w:ascii="Noto Sans" w:hAnsi="Noto Sans" w:eastAsia="Noto Sans" w:cs="Scheherazade New"/>
        </w:rPr>
        <w:t xml:space="preserve"> ⁨Coran - Sourate Al-An'âm (6) : verset 122⁩</w:t>
      </w:r>
    </w:p>
  </w:footnote>
  <w:footnote w:id="3">
    <w:p>
      <w:pPr>
        <w:pStyle w:val="FootnoteText"/>
      </w:pPr>
      <w:r>
        <w:rPr>
          <w:vertAlign w:val="superscript"/>
        </w:rPr>
        <w:footnoteRef/>
      </w:r>
      <w:r>
        <w:rPr>
          <w:rFonts w:ascii="Noto Sans" w:hAnsi="Noto Sans" w:eastAsia="Noto Sans" w:cs="Scheherazade New"/>
        </w:rPr>
        <w:t xml:space="preserve"> ⁨Coran - Sourate Al-An'âm (6) : verset 122⁩</w:t>
      </w:r>
    </w:p>
  </w:footnote>
  <w:footnote w:id="4">
    <w:p>
      <w:pPr>
        <w:pStyle w:val="FootnoteText"/>
      </w:pPr>
      <w:r>
        <w:rPr>
          <w:vertAlign w:val="superscript"/>
        </w:rPr>
        <w:footnoteRef/>
      </w:r>
      <w:r>
        <w:rPr>
          <w:rFonts w:ascii="Noto Sans" w:hAnsi="Noto Sans" w:eastAsia="Noto Sans" w:cs="Scheherazade New"/>
        </w:rPr>
        <w:t xml:space="preserve"> ⁨Coran - Sourate Al-An'âm (6) : verset 122⁩</w:t>
      </w:r>
    </w:p>
  </w:footnote>
  <w:footnote w:id="5">
    <w:p>
      <w:pPr>
        <w:pStyle w:val="FootnoteText"/>
      </w:pPr>
      <w:r>
        <w:rPr>
          <w:vertAlign w:val="superscript"/>
        </w:rPr>
        <w:footnoteRef/>
      </w:r>
      <w:r>
        <w:rPr>
          <w:rFonts w:ascii="Noto Sans" w:hAnsi="Noto Sans" w:eastAsia="Noto Sans" w:cs="Scheherazade New"/>
        </w:rPr>
        <w:t xml:space="preserve"> ⁨Coran - Sourate Al-An'âm (6) : verset 122⁩</w:t>
      </w:r>
    </w:p>
  </w:footnote>
  <w:footnote w:id="6">
    <w:p>
      <w:pPr>
        <w:pStyle w:val="FootnoteText"/>
      </w:pPr>
      <w:r>
        <w:rPr>
          <w:vertAlign w:val="superscript"/>
        </w:rPr>
        <w:footnoteRef/>
      </w:r>
      <w:r>
        <w:rPr>
          <w:rFonts w:ascii="Noto Sans" w:hAnsi="Noto Sans" w:eastAsia="Noto Sans" w:cs="Scheherazade New"/>
        </w:rPr>
        <w:t xml:space="preserve"> ⁨Coran - Sourate Al-An'âm (6) : verset 122⁩</w:t>
      </w:r>
    </w:p>
  </w:footnote>
  <w:footnote w:id="7">
    <w:p>
      <w:pPr>
        <w:pStyle w:val="FootnoteText"/>
      </w:pPr>
      <w:r>
        <w:rPr>
          <w:vertAlign w:val="superscript"/>
        </w:rPr>
        <w:footnoteRef/>
      </w:r>
      <w:r>
        <w:rPr>
          <w:rFonts w:ascii="Noto Sans" w:hAnsi="Noto Sans" w:eastAsia="Noto Sans" w:cs="Scheherazade New"/>
        </w:rPr>
        <w:t xml:space="preserve"> ⁨Coran - Sourate Al-An'âm (6) : verset 122⁩</w:t>
      </w:r>
    </w:p>
  </w:footnote>
  <w:footnote w:id="8">
    <w:p>
      <w:pPr>
        <w:pStyle w:val="FootnoteText"/>
      </w:pPr>
      <w:r>
        <w:rPr>
          <w:vertAlign w:val="superscript"/>
        </w:rPr>
        <w:footnoteRef/>
      </w:r>
      <w:r>
        <w:rPr>
          <w:rFonts w:ascii="Noto Sans" w:hAnsi="Noto Sans" w:eastAsia="Noto Sans" w:cs="Scheherazade New"/>
        </w:rPr>
        <w:t xml:space="preserve"> ⁨Coran - Sourate Al-An'âm (6) : verset 122⁩</w:t>
      </w:r>
    </w:p>
  </w:footnote>
  <w:footnote w:id="9">
    <w:p>
      <w:pPr>
        <w:pStyle w:val="FootnoteText"/>
      </w:pPr>
      <w:r>
        <w:rPr>
          <w:vertAlign w:val="superscript"/>
        </w:rPr>
        <w:footnoteRef/>
      </w:r>
      <w:r>
        <w:rPr>
          <w:rFonts w:ascii="Noto Sans" w:hAnsi="Noto Sans" w:eastAsia="Noto Sans" w:cs="Scheherazade New"/>
        </w:rPr>
        <w:t xml:space="preserve"> ⁨Coran - Sourate Al-A'râf (7) : verset 198⁩</w:t>
      </w:r>
    </w:p>
  </w:footnote>
  <w:footnote w:id="10">
    <w:p>
      <w:pPr>
        <w:pStyle w:val="FootnoteText"/>
      </w:pPr>
      <w:r>
        <w:rPr>
          <w:vertAlign w:val="superscript"/>
        </w:rPr>
        <w:footnoteRef/>
      </w:r>
      <w:r>
        <w:rPr>
          <w:rFonts w:ascii="Noto Sans" w:hAnsi="Noto Sans" w:eastAsia="Noto Sans" w:cs="Scheherazade New"/>
        </w:rPr>
        <w:t xml:space="preserve"> ⁨Coran - Sourate Al-A'râf (7) : verset 198⁩</w:t>
      </w:r>
    </w:p>
  </w:footnote>
  <w:footnote w:id="11">
    <w:p>
      <w:pPr>
        <w:pStyle w:val="FootnoteText"/>
      </w:pPr>
      <w:r>
        <w:rPr>
          <w:vertAlign w:val="superscript"/>
        </w:rPr>
        <w:footnoteRef/>
      </w:r>
      <w:r>
        <w:rPr>
          <w:rFonts w:ascii="Noto Sans" w:hAnsi="Noto Sans" w:eastAsia="Noto Sans" w:cs="Scheherazade New"/>
        </w:rPr>
        <w:t xml:space="preserve"> ⁨Coran - Sourate Al-A'râf (7) : verset 198⁩</w:t>
      </w:r>
    </w:p>
  </w:footnote>
  <w:footnote w:id="12">
    <w:p>
      <w:pPr>
        <w:pStyle w:val="FootnoteText"/>
      </w:pPr>
      <w:r>
        <w:rPr>
          <w:vertAlign w:val="superscript"/>
        </w:rPr>
        <w:footnoteRef/>
      </w:r>
      <w:r>
        <w:rPr>
          <w:rFonts w:ascii="Noto Sans" w:hAnsi="Noto Sans" w:eastAsia="Noto Sans" w:cs="Scheherazade New"/>
        </w:rPr>
        <w:t xml:space="preserve"> ⁨Sahih al-Bukhari - 6407⁩</w:t>
      </w:r>
    </w:p>
  </w:footnote>
  <w:footnote w:id="13">
    <w:p>
      <w:pPr>
        <w:pStyle w:val="FootnoteText"/>
      </w:pPr>
      <w:r>
        <w:rPr>
          <w:vertAlign w:val="superscript"/>
        </w:rPr>
        <w:footnoteRef/>
      </w:r>
      <w:r>
        <w:rPr>
          <w:rFonts w:ascii="Noto Sans" w:hAnsi="Noto Sans" w:eastAsia="Noto Sans" w:cs="Scheherazade New"/>
        </w:rPr>
        <w:t xml:space="preserve"> ⁨Sahih al-Bukhari - 6407⁩</w:t>
      </w:r>
    </w:p>
  </w:footnote>
  <w:footnote w:id="14">
    <w:p>
      <w:pPr>
        <w:pStyle w:val="FootnoteText"/>
      </w:pPr>
      <w:r>
        <w:rPr>
          <w:vertAlign w:val="superscript"/>
        </w:rPr>
        <w:footnoteRef/>
      </w:r>
      <w:r>
        <w:rPr>
          <w:rFonts w:ascii="Noto Sans" w:hAnsi="Noto Sans" w:eastAsia="Noto Sans" w:cs="Scheherazade New"/>
        </w:rPr>
        <w:t xml:space="preserve"> ⁨Coran - Sourate An-Naml (27) : verset 80⁩</w:t>
      </w:r>
    </w:p>
  </w:footnote>
  <w:footnote w:id="15">
    <w:p>
      <w:pPr>
        <w:pStyle w:val="FootnoteText"/>
      </w:pPr>
      <w:r>
        <w:rPr>
          <w:vertAlign w:val="superscript"/>
        </w:rPr>
        <w:footnoteRef/>
      </w:r>
      <w:r>
        <w:rPr>
          <w:rFonts w:ascii="Noto Sans" w:hAnsi="Noto Sans" w:eastAsia="Noto Sans" w:cs="Scheherazade New"/>
        </w:rPr>
        <w:t xml:space="preserve"> ⁨Coran - Sourate An-Naml (27) : verset 80⁩</w:t>
      </w:r>
    </w:p>
  </w:footnote>
  <w:footnote w:id="16">
    <w:p>
      <w:pPr>
        <w:pStyle w:val="FootnoteText"/>
      </w:pPr>
      <w:r>
        <w:rPr>
          <w:vertAlign w:val="superscript"/>
        </w:rPr>
        <w:footnoteRef/>
      </w:r>
      <w:r>
        <w:rPr>
          <w:rFonts w:ascii="Noto Sans" w:hAnsi="Noto Sans" w:eastAsia="Noto Sans" w:cs="Scheherazade New"/>
        </w:rPr>
        <w:t xml:space="preserve"> ⁨Coran - Sourate Al-Ahzâb (33) : verset 6⁩</w:t>
      </w:r>
    </w:p>
  </w:footnote>
  <w:footnote w:id="17">
    <w:p>
      <w:pPr>
        <w:pStyle w:val="FootnoteText"/>
      </w:pPr>
      <w:r>
        <w:rPr>
          <w:vertAlign w:val="superscript"/>
        </w:rPr>
        <w:footnoteRef/>
      </w:r>
      <w:r>
        <w:rPr>
          <w:rFonts w:ascii="Noto Sans" w:hAnsi="Noto Sans" w:eastAsia="Noto Sans" w:cs="Scheherazade New"/>
        </w:rPr>
        <w:t xml:space="preserve"> ⁨Coran - Sourate Al-Ahzâb (33) : verset 6⁩</w:t>
      </w:r>
    </w:p>
  </w:footnote>
  <w:footnote w:id="18">
    <w:p>
      <w:pPr>
        <w:pStyle w:val="FootnoteText"/>
      </w:pPr>
      <w:r>
        <w:rPr>
          <w:vertAlign w:val="superscript"/>
        </w:rPr>
        <w:footnoteRef/>
      </w:r>
      <w:r>
        <w:rPr>
          <w:rFonts w:ascii="Noto Sans" w:hAnsi="Noto Sans" w:eastAsia="Noto Sans" w:cs="Scheherazade New"/>
        </w:rPr>
        <w:t xml:space="preserve"> ⁨Coran - Sourate Al-Ahzâb (33) : verset 6⁩</w:t>
      </w:r>
    </w:p>
  </w:footnote>
  <w:footnote w:id="19">
    <w:p>
      <w:pPr>
        <w:pStyle w:val="FootnoteText"/>
      </w:pPr>
      <w:r>
        <w:rPr>
          <w:vertAlign w:val="superscript"/>
        </w:rPr>
        <w:footnoteRef/>
      </w:r>
      <w:r>
        <w:rPr>
          <w:rFonts w:ascii="Noto Sans" w:hAnsi="Noto Sans" w:eastAsia="Noto Sans" w:cs="Scheherazade New"/>
        </w:rPr>
        <w:t xml:space="preserve"> ⁨Coran - Sourate Al-Ahzâb (33) : verset 6⁩</w:t>
      </w:r>
    </w:p>
  </w:footnote>
  <w:footnote w:id="20">
    <w:p>
      <w:pPr>
        <w:pStyle w:val="FootnoteText"/>
      </w:pPr>
      <w:r>
        <w:rPr>
          <w:vertAlign w:val="superscript"/>
        </w:rPr>
        <w:footnoteRef/>
      </w:r>
      <w:r>
        <w:rPr>
          <w:rFonts w:ascii="Noto Sans" w:hAnsi="Noto Sans" w:eastAsia="Noto Sans" w:cs="Scheherazade New"/>
        </w:rPr>
        <w:t xml:space="preserve"> ⁨Sunan Abi Dawud - 8 — Al-Albani : Hasan, Muhammad Muhyi Al-Din Abdul Hamid : Hasan, Zubair Ali Zai : Isnaad Hasan⁩</w:t>
      </w:r>
    </w:p>
  </w:footnote>
  <w:footnote w:id="21">
    <w:p>
      <w:pPr>
        <w:pStyle w:val="FootnoteText"/>
      </w:pPr>
      <w:r>
        <w:rPr>
          <w:vertAlign w:val="superscript"/>
        </w:rPr>
        <w:footnoteRef/>
      </w:r>
      <w:r>
        <w:rPr>
          <w:rFonts w:ascii="Noto Sans" w:hAnsi="Noto Sans" w:eastAsia="Noto Sans" w:cs="Scheherazade New"/>
        </w:rPr>
        <w:t xml:space="preserve"> ⁨Sunan Abi Dawud - 8 — Al-Albani : Hasan, Muhammad Muhyi Al-Din Abdul Hamid : Hasan, Zubair Ali Zai : Isnaad Hasan⁩</w:t>
      </w:r>
    </w:p>
  </w:footnote>
  <w:footnote w:id="22">
    <w:p>
      <w:pPr>
        <w:pStyle w:val="FootnoteText"/>
      </w:pPr>
      <w:r>
        <w:rPr>
          <w:vertAlign w:val="superscript"/>
        </w:rPr>
        <w:footnoteRef/>
      </w:r>
      <w:r>
        <w:rPr>
          <w:rFonts w:ascii="Noto Sans" w:hAnsi="Noto Sans" w:eastAsia="Noto Sans" w:cs="Scheherazade New"/>
        </w:rPr>
        <w:t xml:space="preserve"> ⁨Sunan Abi Dawud - 8 — Al-Albani : Hasan, Muhammad Muhyi Al-Din Abdul Hamid : Hasan, Zubair Ali Zai : Isnaad Hasan⁩</w:t>
      </w:r>
    </w:p>
  </w:footnote>
  <w:footnote w:id="23">
    <w:p>
      <w:pPr>
        <w:pStyle w:val="FootnoteText"/>
      </w:pPr>
      <w:r>
        <w:rPr>
          <w:vertAlign w:val="superscript"/>
        </w:rPr>
        <w:footnoteRef/>
      </w:r>
      <w:r>
        <w:rPr>
          <w:rFonts w:ascii="Noto Sans" w:hAnsi="Noto Sans" w:eastAsia="Noto Sans" w:cs="Scheherazade New"/>
        </w:rPr>
        <w:t xml:space="preserve"> ⁨Sunan Abi Dawud - 8 — Al-Albani : Hasan, Muhammad Muhyi Al-Din Abdul Hamid : Hasan, Zubair Ali Zai : Isnaad Hasan⁩</w:t>
      </w:r>
    </w:p>
  </w:footnote>
  <w:footnote w:id="24">
    <w:p>
      <w:pPr>
        <w:pStyle w:val="FootnoteText"/>
      </w:pPr>
      <w:r>
        <w:rPr>
          <w:vertAlign w:val="superscript"/>
        </w:rPr>
        <w:footnoteRef/>
      </w:r>
      <w:r>
        <w:rPr>
          <w:rFonts w:ascii="Noto Sans" w:hAnsi="Noto Sans" w:eastAsia="Noto Sans" w:cs="Scheherazade New"/>
        </w:rPr>
        <w:t xml:space="preserve"> ⁨Sunan Abi Dawud - 8 — Al-Albani : Hasan, Muhammad Muhyi Al-Din Abdul Hamid : Hasan, Zubair Ali Zai : Isnaad Hasan⁩</w:t>
      </w:r>
    </w:p>
  </w:footnote>
  <w:footnote w:id="25">
    <w:p>
      <w:pPr>
        <w:pStyle w:val="FootnoteText"/>
      </w:pPr>
      <w:r>
        <w:rPr>
          <w:vertAlign w:val="superscript"/>
        </w:rPr>
        <w:footnoteRef/>
      </w:r>
      <w:r>
        <w:rPr>
          <w:rFonts w:ascii="Noto Sans" w:hAnsi="Noto Sans" w:eastAsia="Noto Sans" w:cs="Scheherazade New"/>
        </w:rPr>
        <w:t xml:space="preserve"> ⁨Sunan Abi Dawud - 8 — Al-Albani : Hasan, Muhammad Muhyi Al-Din Abdul Hamid : Hasan, Zubair Ali Zai : Isnaad Hasan⁩</w:t>
      </w:r>
    </w:p>
  </w:footnote>
  <w:footnote w:id="26">
    <w:p>
      <w:pPr>
        <w:pStyle w:val="FootnoteText"/>
      </w:pPr>
      <w:r>
        <w:rPr>
          <w:vertAlign w:val="superscript"/>
        </w:rPr>
        <w:footnoteRef/>
      </w:r>
      <w:r>
        <w:rPr>
          <w:rFonts w:ascii="Noto Sans" w:hAnsi="Noto Sans" w:eastAsia="Noto Sans" w:cs="Scheherazade New"/>
        </w:rPr>
        <w:t xml:space="preserve"> ⁨Coran - Sourate Al-Baqara (2) : verset 257⁩</w:t>
      </w:r>
    </w:p>
  </w:footnote>
  <w:footnote w:id="27">
    <w:p>
      <w:pPr>
        <w:pStyle w:val="FootnoteText"/>
      </w:pPr>
      <w:r>
        <w:rPr>
          <w:vertAlign w:val="superscript"/>
        </w:rPr>
        <w:footnoteRef/>
      </w:r>
      <w:r>
        <w:rPr>
          <w:rFonts w:ascii="Noto Sans" w:hAnsi="Noto Sans" w:eastAsia="Noto Sans" w:cs="Scheherazade New"/>
        </w:rPr>
        <w:t xml:space="preserve"> ⁨Coran - Sourate Al-Baqara (2) : verset 257⁩</w:t>
      </w:r>
    </w:p>
  </w:footnote>
  <w:footnote w:id="28">
    <w:p>
      <w:pPr>
        <w:pStyle w:val="FootnoteText"/>
      </w:pPr>
      <w:r>
        <w:rPr>
          <w:vertAlign w:val="superscript"/>
        </w:rPr>
        <w:footnoteRef/>
      </w:r>
      <w:r>
        <w:rPr>
          <w:rFonts w:ascii="Noto Sans" w:hAnsi="Noto Sans" w:eastAsia="Noto Sans" w:cs="Scheherazade New"/>
        </w:rPr>
        <w:t xml:space="preserve"> ⁨Coran - Sourate Al-Baqara (2) : verset 257⁩</w:t>
      </w:r>
    </w:p>
  </w:footnote>
  <w:footnote w:id="29">
    <w:p>
      <w:pPr>
        <w:pStyle w:val="FootnoteText"/>
      </w:pPr>
      <w:r>
        <w:rPr>
          <w:vertAlign w:val="superscript"/>
        </w:rPr>
        <w:footnoteRef/>
      </w:r>
      <w:r>
        <w:rPr>
          <w:rFonts w:ascii="Noto Sans" w:hAnsi="Noto Sans" w:eastAsia="Noto Sans" w:cs="Scheherazade New"/>
        </w:rPr>
        <w:t xml:space="preserve"> ⁨Coran - Sourate Al-Baqara (2) : verset 257⁩</w:t>
      </w:r>
    </w:p>
  </w:footnote>
  <w:footnote w:id="30">
    <w:p>
      <w:pPr>
        <w:pStyle w:val="FootnoteText"/>
      </w:pPr>
      <w:r>
        <w:rPr>
          <w:vertAlign w:val="superscript"/>
        </w:rPr>
        <w:footnoteRef/>
      </w:r>
      <w:r>
        <w:rPr>
          <w:rFonts w:ascii="Noto Sans" w:hAnsi="Noto Sans" w:eastAsia="Noto Sans" w:cs="Scheherazade New"/>
        </w:rPr>
        <w:t xml:space="preserve"> ⁨Sunan Ibn Majah - 3990 — Al-Albani : Sahih, Muhammad Fouad Abd al-Baqi : Sahih, Shuaib Al Arnaut : Hasan Sahih, Zubair Ali Zai : Sahih⁩</w:t>
      </w:r>
    </w:p>
  </w:footnote>
  <w:footnote w:id="31">
    <w:p>
      <w:pPr>
        <w:pStyle w:val="FootnoteText"/>
      </w:pPr>
      <w:r>
        <w:rPr>
          <w:vertAlign w:val="superscript"/>
        </w:rPr>
        <w:footnoteRef/>
      </w:r>
      <w:r>
        <w:rPr>
          <w:rFonts w:ascii="Noto Sans" w:hAnsi="Noto Sans" w:eastAsia="Noto Sans" w:cs="Scheherazade New"/>
        </w:rPr>
        <w:t xml:space="preserve"> ⁨Sunan Ibn Majah - 3990 — Al-Albani : Sahih, Muhammad Fouad Abd al-Baqi : Sahih, Shuaib Al Arnaut : Hasan Sahih, Zubair Ali Zai : Sahih⁩</w:t>
      </w:r>
    </w:p>
  </w:footnote>
  <w:footnote w:id="32">
    <w:p>
      <w:pPr>
        <w:pStyle w:val="FootnoteText"/>
      </w:pPr>
      <w:r>
        <w:rPr>
          <w:vertAlign w:val="superscript"/>
        </w:rPr>
        <w:footnoteRef/>
      </w:r>
      <w:r>
        <w:rPr>
          <w:rFonts w:ascii="Noto Sans" w:hAnsi="Noto Sans" w:eastAsia="Noto Sans" w:cs="Scheherazade New"/>
        </w:rPr>
        <w:t xml:space="preserve"> ⁨Musnad Ahmad - 12575⁩</w:t>
      </w:r>
    </w:p>
  </w:footnote>
  <w:footnote w:id="33">
    <w:p>
      <w:pPr>
        <w:pStyle w:val="FootnoteText"/>
      </w:pPr>
      <w:r>
        <w:rPr>
          <w:vertAlign w:val="superscript"/>
        </w:rPr>
        <w:footnoteRef/>
      </w:r>
      <w:r>
        <w:rPr>
          <w:rFonts w:ascii="Noto Sans" w:hAnsi="Noto Sans" w:eastAsia="Noto Sans" w:cs="Scheherazade New"/>
        </w:rPr>
        <w:t xml:space="preserve"> ⁨Musnad Ahmad - 12575⁩</w:t>
      </w:r>
    </w:p>
  </w:footnote>
  <w:footnote w:id="34">
    <w:p>
      <w:pPr>
        <w:pStyle w:val="FootnoteText"/>
      </w:pPr>
      <w:r>
        <w:rPr>
          <w:vertAlign w:val="superscript"/>
        </w:rPr>
        <w:footnoteRef/>
      </w:r>
      <w:r>
        <w:rPr>
          <w:rFonts w:ascii="Noto Sans" w:hAnsi="Noto Sans" w:eastAsia="Noto Sans" w:cs="Scheherazade New"/>
        </w:rPr>
        <w:t xml:space="preserve"> ⁨Coran - Sourate Al-An'âm (6) : verset 122⁩</w:t>
      </w:r>
    </w:p>
  </w:footnote>
  <w:footnote w:id="35">
    <w:p>
      <w:pPr>
        <w:pStyle w:val="FootnoteText"/>
      </w:pPr>
      <w:r>
        <w:rPr>
          <w:vertAlign w:val="superscript"/>
        </w:rPr>
        <w:footnoteRef/>
      </w:r>
      <w:r>
        <w:rPr>
          <w:rFonts w:ascii="Noto Sans" w:hAnsi="Noto Sans" w:eastAsia="Noto Sans" w:cs="Scheherazade New"/>
        </w:rPr>
        <w:t xml:space="preserve"> ⁨Coran - Sourate Al-An'âm (6) : verset 122⁩</w:t>
      </w:r>
    </w:p>
  </w:footnote>
  <w:footnote w:id="36">
    <w:p>
      <w:pPr>
        <w:pStyle w:val="FootnoteText"/>
      </w:pPr>
      <w:r>
        <w:rPr>
          <w:vertAlign w:val="superscript"/>
        </w:rPr>
        <w:footnoteRef/>
      </w:r>
      <w:r>
        <w:rPr>
          <w:rFonts w:ascii="Noto Sans" w:hAnsi="Noto Sans" w:eastAsia="Noto Sans" w:cs="Scheherazade New"/>
        </w:rPr>
        <w:t xml:space="preserve"> ⁨Coran - Sourate Al-Kahf (18) : verset 28⁩</w:t>
      </w:r>
    </w:p>
  </w:footnote>
  <w:footnote w:id="37">
    <w:p>
      <w:pPr>
        <w:pStyle w:val="FootnoteText"/>
      </w:pPr>
      <w:r>
        <w:rPr>
          <w:vertAlign w:val="superscript"/>
        </w:rPr>
        <w:footnoteRef/>
      </w:r>
      <w:r>
        <w:rPr>
          <w:rFonts w:ascii="Noto Sans" w:hAnsi="Noto Sans" w:eastAsia="Noto Sans" w:cs="Scheherazade New"/>
        </w:rPr>
        <w:t xml:space="preserve"> ⁨Coran - Sourate Al-Kahf (18) : verset 28⁩</w:t>
      </w:r>
    </w:p>
  </w:footnote>
  <w:footnote w:id="38">
    <w:p>
      <w:pPr>
        <w:pStyle w:val="FootnoteText"/>
      </w:pPr>
      <w:r>
        <w:rPr>
          <w:vertAlign w:val="superscript"/>
        </w:rPr>
        <w:footnoteRef/>
      </w:r>
      <w:r>
        <w:rPr>
          <w:rFonts w:ascii="Noto Sans" w:hAnsi="Noto Sans" w:eastAsia="Noto Sans" w:cs="Scheherazade New"/>
        </w:rPr>
        <w:t xml:space="preserve"> ⁨Coran - Sourate Al-Kahf (18) : verset 28⁩</w:t>
      </w:r>
    </w:p>
  </w:footnote>
  <w:footnote w:id="39">
    <w:p>
      <w:pPr>
        <w:pStyle w:val="FootnoteText"/>
      </w:pPr>
      <w:r>
        <w:rPr>
          <w:vertAlign w:val="superscript"/>
        </w:rPr>
        <w:footnoteRef/>
      </w:r>
      <w:r>
        <w:rPr>
          <w:rFonts w:ascii="Noto Sans" w:hAnsi="Noto Sans" w:eastAsia="Noto Sans" w:cs="Scheherazade New"/>
        </w:rPr>
        <w:t xml:space="preserve"> ⁨Coran - Sourate Al-Fâtiha (1) : verset 5⁩</w:t>
      </w:r>
    </w:p>
  </w:footnote>
  <w:footnote w:id="40">
    <w:p>
      <w:pPr>
        <w:pStyle w:val="FootnoteText"/>
      </w:pPr>
      <w:r>
        <w:rPr>
          <w:vertAlign w:val="superscript"/>
        </w:rPr>
        <w:footnoteRef/>
      </w:r>
      <w:r>
        <w:rPr>
          <w:rFonts w:ascii="Noto Sans" w:hAnsi="Noto Sans" w:eastAsia="Noto Sans" w:cs="Scheherazade New"/>
        </w:rPr>
        <w:t xml:space="preserve"> ⁨رواه أبو داود والترمذي — HadeethEnc (IslamHouse / Saudi MoIA) editorial board : إسناده حسن⁩</w:t>
      </w:r>
    </w:p>
  </w:footnote>
  <w:footnote w:id="41">
    <w:p>
      <w:pPr>
        <w:pStyle w:val="FootnoteText"/>
      </w:pPr>
      <w:r>
        <w:rPr>
          <w:vertAlign w:val="superscript"/>
        </w:rPr>
        <w:footnoteRef/>
      </w:r>
      <w:r>
        <w:rPr>
          <w:rFonts w:ascii="Noto Sans" w:hAnsi="Noto Sans" w:eastAsia="Noto Sans" w:cs="Scheherazade New"/>
        </w:rPr>
        <w:t xml:space="preserve"> ⁨Jami' al-Tirmidhi - 2166 — Ahmad Muhammad Shakir : Sahih, Al-Albani : Sahih, Zubair Ali Zai : Isnaad Sahih⁩</w:t>
      </w:r>
    </w:p>
  </w:footnote>
  <w:footnote w:id="42">
    <w:p>
      <w:pPr>
        <w:pStyle w:val="FootnoteText"/>
      </w:pPr>
      <w:r>
        <w:rPr>
          <w:vertAlign w:val="superscript"/>
        </w:rPr>
        <w:footnoteRef/>
      </w:r>
      <w:r>
        <w:rPr>
          <w:rFonts w:ascii="Noto Sans" w:hAnsi="Noto Sans" w:eastAsia="Noto Sans" w:cs="Scheherazade New"/>
        </w:rPr>
        <w:t xml:space="preserve"> ⁨Coran - Sourate Al-Mutaffifîn (83) : verset 14⁩</w:t>
      </w:r>
    </w:p>
  </w:footnote>
  <w:footnote w:id="43">
    <w:p>
      <w:pPr>
        <w:pStyle w:val="FootnoteText"/>
      </w:pPr>
      <w:r>
        <w:rPr>
          <w:vertAlign w:val="superscript"/>
        </w:rPr>
        <w:footnoteRef/>
      </w:r>
      <w:r>
        <w:rPr>
          <w:rFonts w:ascii="Noto Sans" w:hAnsi="Noto Sans" w:eastAsia="Noto Sans" w:cs="Scheherazade New"/>
        </w:rPr>
        <w:t xml:space="preserve"> ⁨Coran - Sourate Âl-'Imrân (3) : verset 97⁩</w:t>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0" name="Page decoration 100000"/>
          <wp:cNvGraphicFramePr/>
          <a:graphic>
            <a:graphicData uri="http://schemas.openxmlformats.org/drawingml/2006/picture">
              <pic:pic>
                <pic:nvPicPr>
                  <pic:cNvPr id="100000" name="Page decoration 100000"/>
                  <pic:cNvPicPr/>
                </pic:nvPicPr>
                <pic:blipFill>
                  <a:blip r:embed="rId1"/>
                  <a:stretch>
                    <a:fillRect/>
                  </a:stretch>
                </pic:blipFill>
                <pic:spPr>
                  <a:xfrm>
                    <a:off x="0" y="0"/>
                    <a:ext cx="7560000" cy="10692000"/>
                  </a:xfrm>
                  <a:prstGeom prst="rect">
                    <a:avLst/>
                  </a:prstGeom>
                </pic:spPr>
              </pic:pic>
            </a:graphicData>
          </a:graphic>
        </wp:anchor>
      </w:drawing>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1" name="Page decoration 100001"/>
          <wp:cNvGraphicFramePr/>
          <a:graphic>
            <a:graphicData uri="http://schemas.openxmlformats.org/drawingml/2006/picture">
              <pic:pic>
                <pic:nvPicPr>
                  <pic:cNvPr id="100001" name="Page decoration 100001"/>
                  <pic:cNvPicPr/>
                </pic:nvPicPr>
                <pic:blipFill>
                  <a:blip r:embed="rId1"/>
                  <a:stretch>
                    <a:fillRect/>
                  </a:stretch>
                </pic:blipFill>
                <pic:spPr>
                  <a:xfrm>
                    <a:off x="0" y="0"/>
                    <a:ext cx="7560000" cy="10692000"/>
                  </a:xfrm>
                  <a:prstGeom prst="rect">
                    <a:avLst/>
                  </a:prstGeom>
                </pic:spPr>
              </pic:pic>
            </a:graphicData>
          </a:graphic>
        </wp:anchor>
      </w:drawing>
    </w: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0" w:lineRule="exact" w:before="0" w:after="0"/>
    </w:pPr>
    <w:r xmlns:a="http://schemas.openxmlformats.org/drawingml/2006/main" xmlns:pic="http://schemas.openxmlformats.org/drawingml/2006/picture">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000" cy="10692000"/>
          <wp:effectExtent l="0" t="0" r="0" b="0"/>
          <wp:wrapNone/>
          <wp:docPr id="100002" name="Page decoration 100002"/>
          <wp:cNvGraphicFramePr/>
          <a:graphic>
            <a:graphicData uri="http://schemas.openxmlformats.org/drawingml/2006/picture">
              <pic:pic>
                <pic:nvPicPr>
                  <pic:cNvPr id="100002" name="Page decoration 100002"/>
                  <pic:cNvPicPr/>
                </pic:nvPicPr>
                <pic:blipFill>
                  <a:blip r:embed="rId1"/>
                  <a:stretch>
                    <a:fillRect/>
                  </a:stretch>
                </pic:blipFill>
                <pic:spPr>
                  <a:xfrm>
                    <a:off x="0" y="0"/>
                    <a:ext cx="7560000" cy="10692000"/>
                  </a:xfrm>
                  <a:prstGeom prst="rect">
                    <a:avLst/>
                  </a:prstGeom>
                </pic:spPr>
              </pic:pic>
            </a:graphicData>
          </a:graphic>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displayBackgroundShape/>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240" w:after="240" w:line="372" w:lineRule="exact"/>
    </w:pPr>
    <w:rPr>
      <w:rFonts w:ascii="Noto Sans" w:hAnsi="Noto Sans" w:eastAsia="Noto Sans" w:cs="Scheherazade New"/>
      <w:color w:val="171717"/>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7" w:after="278" w:line="276" w:lineRule="auto"/>
      <w:jc w:val="left"/>
      <w:outlineLvl w:val="0"/>
    </w:pPr>
    <w:rPr>
      <w:rFonts w:ascii="Noto Sans" w:hAnsi="Noto Sans" w:eastAsia="Noto Sans" w:cs="Scheherazade New"/>
      <w:b/>
      <w:bCs/>
      <w:i w:val="0"/>
      <w:smallCaps w:val="0"/>
      <w:color w:val="111111"/>
      <w:sz w:val="34"/>
      <w:szCs w:val="28"/>
    </w:rPr>
  </w:style>
  <w:style w:type="paragraph" w:styleId="Heading2">
    <w:name w:val="heading 2"/>
    <w:basedOn w:val="Normal"/>
    <w:next w:val="Normal"/>
    <w:link w:val="Heading2Char"/>
    <w:uiPriority w:val="9"/>
    <w:unhideWhenUsed/>
    <w:qFormat/>
    <w:rsid w:val="00FC693F"/>
    <w:pPr>
      <w:keepNext/>
      <w:keepLines/>
      <w:spacing w:before="346" w:after="230" w:line="276" w:lineRule="auto"/>
      <w:jc w:val="left"/>
      <w:outlineLvl w:val="1"/>
    </w:pPr>
    <w:rPr>
      <w:rFonts w:ascii="Noto Sans" w:hAnsi="Noto Sans" w:eastAsia="Noto Sans" w:cs="Scheherazade New"/>
      <w:b/>
      <w:bCs/>
      <w:i w:val="0"/>
      <w:smallCaps w:val="0"/>
      <w:color w:val="111111"/>
      <w:sz w:val="28"/>
      <w:szCs w:val="26"/>
    </w:rPr>
  </w:style>
  <w:style w:type="paragraph" w:styleId="Heading3">
    <w:name w:val="heading 3"/>
    <w:basedOn w:val="Normal"/>
    <w:next w:val="Normal"/>
    <w:link w:val="Heading3Char"/>
    <w:uiPriority w:val="9"/>
    <w:unhideWhenUsed/>
    <w:qFormat/>
    <w:rsid w:val="00FC693F"/>
    <w:pPr>
      <w:keepNext/>
      <w:keepLines/>
      <w:spacing w:before="252" w:after="202" w:line="276" w:lineRule="auto"/>
      <w:jc w:val="left"/>
      <w:outlineLvl w:val="2"/>
    </w:pPr>
    <w:rPr>
      <w:rFonts w:ascii="Noto Sans" w:hAnsi="Noto Sans" w:eastAsia="Noto Sans" w:cs="Scheherazade New"/>
      <w:b/>
      <w:bCs/>
      <w:i w:val="0"/>
      <w:smallCaps w:val="0"/>
      <w:color w:val="111111"/>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pBdr>
        <w:left w:val="single" w:sz="18" w:space="8" w:color="666666"/>
      </w:pBdr>
      <w:ind w:left="600" w:right="360"/>
      <w:jc w:val="both"/>
    </w:pPr>
    <w:rPr>
      <w:i w:val="0"/>
      <w:iCs w:val="0"/>
      <w:color w:val="171717"/>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Hyperlink">
    <w:name w:val="Hyperlink"/>
    <w:rPr>
      <w:color w:val="111111"/>
      <w:u w:val="none"/>
    </w:rPr>
  </w:style>
  <w:style w:type="paragraph" w:customStyle="1" w:styleId="FootnoteText">
    <w:name w:val="Footnote Text"/>
    <w:basedOn w:val="Normal"/>
    <w:pPr>
      <w:spacing w:before="0" w:after="0" w:line="316" w:lineRule="exact"/>
    </w:pPr>
    <w:rPr>
      <w:sz w:val="20"/>
    </w:rPr>
  </w:style>
  <w:style w:type="character" w:customStyle="1" w:styleId="QuranCitation">
    <w:name w:val="Quran Citation"/>
    <w:rPr>
      <w:color w:val="171717"/>
    </w:rPr>
  </w:style>
  <w:style w:type="character" w:customStyle="1" w:styleId="HadithCitation">
    <w:name w:val="Hadith Citation"/>
    <w:rPr>
      <w:color w:val="171717"/>
    </w:rPr>
  </w:style>
  <w:style w:type="character" w:customStyle="1" w:styleId="CitationTranslation">
    <w:name w:val="Citation Translation"/>
    <w:rPr>
      <w:color w:val="66666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notes" Target="footnotes.xml"/><Relationship Id="rId10" Type="http://schemas.openxmlformats.org/officeDocument/2006/relationships/header" Target="header1.xml"/><Relationship Id="rId11" Type="http://schemas.openxmlformats.org/officeDocument/2006/relationships/header" Target="header2.xml"/><Relationship Id="rId12" Type="http://schemas.openxmlformats.org/officeDocument/2006/relationships/footer" Target="footer1.xml"/><Relationship Id="rId13" Type="http://schemas.openxmlformats.org/officeDocument/2006/relationships/header" Target="header3.xm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Comment être vivant spirituellement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